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BE" w:rsidRDefault="002335BE">
      <w:bookmarkStart w:id="0" w:name="_GoBack"/>
      <w:bookmarkEnd w:id="0"/>
      <w:r w:rsidRPr="004D74CD">
        <w:rPr>
          <w:b/>
        </w:rPr>
        <w:t>Objective:</w:t>
      </w:r>
      <w:r>
        <w:t xml:space="preserve"> Exchange information on the predominant whole building energy modeling simulation tools in the market to understand </w:t>
      </w:r>
      <w:r w:rsidR="006A3D73">
        <w:t xml:space="preserve">what’s out there, how it’s used, and how we understand </w:t>
      </w:r>
      <w:r w:rsidR="006225DB">
        <w:t>the strengths and weaknesses of each tool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5490"/>
        <w:gridCol w:w="2178"/>
      </w:tblGrid>
      <w:tr w:rsidR="00A21394" w:rsidTr="004D74CD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21394" w:rsidRPr="004D74CD" w:rsidRDefault="00A21394" w:rsidP="00A21394">
            <w:pPr>
              <w:spacing w:after="0"/>
              <w:rPr>
                <w:b/>
              </w:rPr>
            </w:pPr>
            <w:r w:rsidRPr="004D74CD">
              <w:rPr>
                <w:b/>
              </w:rPr>
              <w:t>Morning: Tools Introduction and Applications</w:t>
            </w:r>
          </w:p>
        </w:tc>
      </w:tr>
      <w:tr w:rsidR="00EB6C3D" w:rsidTr="004D74CD">
        <w:tc>
          <w:tcPr>
            <w:tcW w:w="1908" w:type="dxa"/>
            <w:tcBorders>
              <w:bottom w:val="nil"/>
              <w:right w:val="nil"/>
            </w:tcBorders>
            <w:shd w:val="clear" w:color="auto" w:fill="auto"/>
          </w:tcPr>
          <w:p w:rsidR="00EB6C3D" w:rsidRDefault="00EB6C3D" w:rsidP="00BC3D92">
            <w:pPr>
              <w:spacing w:after="0"/>
            </w:pPr>
            <w:r>
              <w:t>9:30 – 9:40am</w:t>
            </w: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B6C3D" w:rsidRDefault="00EB6C3D" w:rsidP="00BC3D92">
            <w:pPr>
              <w:spacing w:after="0"/>
            </w:pPr>
            <w:r>
              <w:t>Introduction, Context, Ground Rules</w:t>
            </w:r>
          </w:p>
        </w:tc>
        <w:tc>
          <w:tcPr>
            <w:tcW w:w="2178" w:type="dxa"/>
            <w:tcBorders>
              <w:left w:val="nil"/>
              <w:bottom w:val="nil"/>
            </w:tcBorders>
            <w:shd w:val="clear" w:color="auto" w:fill="auto"/>
          </w:tcPr>
          <w:p w:rsidR="00EB6C3D" w:rsidRDefault="00EB6C3D" w:rsidP="00BC3D92">
            <w:pPr>
              <w:spacing w:after="0"/>
            </w:pPr>
            <w:r>
              <w:t>Katie Wu</w:t>
            </w:r>
          </w:p>
        </w:tc>
      </w:tr>
      <w:tr w:rsidR="00EB6C3D" w:rsidTr="004D74CD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6C3D" w:rsidRDefault="00EB6C3D" w:rsidP="0095618D">
            <w:pPr>
              <w:spacing w:after="0"/>
            </w:pPr>
            <w:r>
              <w:t>9:40 – 10:</w:t>
            </w:r>
            <w:r w:rsidR="0095618D">
              <w:t>1</w:t>
            </w:r>
            <w:r>
              <w:t>0am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C3D" w:rsidRPr="00921F57" w:rsidRDefault="00EB6C3D" w:rsidP="00377CAB">
            <w:pPr>
              <w:spacing w:after="0"/>
            </w:pPr>
            <w:r w:rsidRPr="00921F57">
              <w:t>Overview of Modeling Tools and their uses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6C3D" w:rsidRPr="00921F57" w:rsidRDefault="00EB6C3D" w:rsidP="00377CAB">
            <w:pPr>
              <w:spacing w:after="0"/>
            </w:pPr>
            <w:r w:rsidRPr="00921F57">
              <w:t>Pete Jacobs</w:t>
            </w:r>
          </w:p>
        </w:tc>
      </w:tr>
      <w:tr w:rsidR="0095618D" w:rsidTr="004D74CD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5618D" w:rsidRDefault="0095618D" w:rsidP="00377CAB">
            <w:pPr>
              <w:spacing w:after="0"/>
            </w:pPr>
            <w:r>
              <w:t>10:10-10:30am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18D" w:rsidRDefault="00367F28" w:rsidP="00367F28">
            <w:pPr>
              <w:spacing w:after="0"/>
            </w:pPr>
            <w:r>
              <w:t xml:space="preserve">Energy Trust of Oregon </w:t>
            </w:r>
            <w:r w:rsidR="0095618D">
              <w:t xml:space="preserve">Criteria for </w:t>
            </w:r>
            <w:r w:rsidR="00D27EE1">
              <w:t xml:space="preserve">Assessing </w:t>
            </w:r>
            <w:r w:rsidR="0095618D">
              <w:t>Modeling Tools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5618D" w:rsidRPr="00367F28" w:rsidRDefault="004D74CD" w:rsidP="003F3F30">
            <w:pPr>
              <w:spacing w:after="0"/>
            </w:pPr>
            <w:r w:rsidRPr="00367F28">
              <w:t xml:space="preserve">Holly Farrah, </w:t>
            </w:r>
            <w:r w:rsidR="0095618D" w:rsidRPr="00367F28">
              <w:t>Cadmus</w:t>
            </w:r>
          </w:p>
        </w:tc>
      </w:tr>
      <w:tr w:rsidR="00EB6C3D" w:rsidTr="004D74CD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6C3D" w:rsidRDefault="0095618D" w:rsidP="00377CAB">
            <w:pPr>
              <w:spacing w:after="0"/>
            </w:pPr>
            <w:r>
              <w:t>10:30-</w:t>
            </w:r>
            <w:r w:rsidR="00EB6C3D">
              <w:t>1</w:t>
            </w:r>
            <w:r>
              <w:t>1:4</w:t>
            </w:r>
            <w:r w:rsidR="00EB6C3D">
              <w:t>5am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C3D" w:rsidRDefault="00EB6C3D" w:rsidP="00377CAB">
            <w:pPr>
              <w:spacing w:after="0"/>
            </w:pPr>
            <w:r>
              <w:t xml:space="preserve">DOE2 and </w:t>
            </w:r>
            <w:proofErr w:type="spellStart"/>
            <w:r>
              <w:t>EnergyPlus</w:t>
            </w:r>
            <w:proofErr w:type="spellEnd"/>
            <w:r>
              <w:t xml:space="preserve"> Overview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6C3D" w:rsidRPr="00377CAB" w:rsidRDefault="00EB6C3D" w:rsidP="003F3F30">
            <w:pPr>
              <w:spacing w:after="0"/>
              <w:rPr>
                <w:highlight w:val="yellow"/>
              </w:rPr>
            </w:pPr>
            <w:r w:rsidRPr="00121FFC">
              <w:t>Joe Huang,</w:t>
            </w:r>
            <w:r w:rsidRPr="00921F57">
              <w:t xml:space="preserve"> Larry </w:t>
            </w:r>
            <w:proofErr w:type="spellStart"/>
            <w:r w:rsidRPr="00921F57">
              <w:t>Brackney</w:t>
            </w:r>
            <w:proofErr w:type="spellEnd"/>
          </w:p>
        </w:tc>
      </w:tr>
      <w:tr w:rsidR="00EB6C3D" w:rsidTr="004D74CD">
        <w:tc>
          <w:tcPr>
            <w:tcW w:w="19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B6C3D" w:rsidRDefault="0095618D" w:rsidP="0095618D">
            <w:pPr>
              <w:spacing w:after="0"/>
            </w:pPr>
            <w:r>
              <w:t>11:4</w:t>
            </w:r>
            <w:r w:rsidR="00EB6C3D">
              <w:t>5am-</w:t>
            </w:r>
            <w:r>
              <w:t>12:30pm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6C3D" w:rsidRDefault="00EB6C3D" w:rsidP="00A21394">
            <w:pPr>
              <w:spacing w:after="0"/>
            </w:pPr>
            <w:r>
              <w:t xml:space="preserve">Tool Applications in California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B6C3D" w:rsidRPr="00377CAB" w:rsidRDefault="00EB6C3D" w:rsidP="00A21394">
            <w:pPr>
              <w:spacing w:after="0"/>
              <w:rPr>
                <w:highlight w:val="yellow"/>
              </w:rPr>
            </w:pPr>
            <w:r w:rsidRPr="000C4069">
              <w:t xml:space="preserve">Ex ante staff, </w:t>
            </w:r>
            <w:r w:rsidRPr="00B92120">
              <w:t xml:space="preserve">Utility staff, </w:t>
            </w:r>
            <w:r>
              <w:t>Martha Brook</w:t>
            </w:r>
          </w:p>
        </w:tc>
      </w:tr>
      <w:tr w:rsidR="00EB6C3D" w:rsidTr="004D74CD">
        <w:tc>
          <w:tcPr>
            <w:tcW w:w="1908" w:type="dxa"/>
            <w:tcBorders>
              <w:right w:val="nil"/>
            </w:tcBorders>
            <w:shd w:val="clear" w:color="auto" w:fill="auto"/>
          </w:tcPr>
          <w:p w:rsidR="00EB6C3D" w:rsidRDefault="0095618D" w:rsidP="00377CAB">
            <w:pPr>
              <w:spacing w:after="0"/>
            </w:pPr>
            <w:r>
              <w:t>12:30 – 1:3</w:t>
            </w:r>
            <w:r w:rsidR="00EB6C3D">
              <w:t>0pm</w:t>
            </w:r>
          </w:p>
        </w:tc>
        <w:tc>
          <w:tcPr>
            <w:tcW w:w="5490" w:type="dxa"/>
            <w:tcBorders>
              <w:left w:val="nil"/>
              <w:right w:val="nil"/>
            </w:tcBorders>
            <w:shd w:val="clear" w:color="auto" w:fill="auto"/>
          </w:tcPr>
          <w:p w:rsidR="00EB6C3D" w:rsidRDefault="00EB6C3D" w:rsidP="00377CAB">
            <w:pPr>
              <w:spacing w:after="0"/>
            </w:pPr>
            <w:r>
              <w:t>LUNCH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B6C3D" w:rsidRPr="00377CAB" w:rsidRDefault="00EB6C3D" w:rsidP="00377CAB">
            <w:pPr>
              <w:spacing w:after="0"/>
              <w:rPr>
                <w:highlight w:val="yellow"/>
              </w:rPr>
            </w:pPr>
          </w:p>
        </w:tc>
      </w:tr>
      <w:tr w:rsidR="00EB6C3D" w:rsidTr="004D74CD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6C3D" w:rsidRPr="004D74CD" w:rsidRDefault="00EB6C3D" w:rsidP="00377CAB">
            <w:pPr>
              <w:spacing w:after="0"/>
              <w:rPr>
                <w:b/>
                <w:highlight w:val="yellow"/>
              </w:rPr>
            </w:pPr>
            <w:r w:rsidRPr="004D74CD">
              <w:rPr>
                <w:b/>
              </w:rPr>
              <w:t>Afternoon: How do we know what’s “right”?</w:t>
            </w:r>
          </w:p>
        </w:tc>
      </w:tr>
      <w:tr w:rsidR="00EB6C3D" w:rsidTr="004D74CD">
        <w:tc>
          <w:tcPr>
            <w:tcW w:w="1908" w:type="dxa"/>
            <w:tcBorders>
              <w:bottom w:val="nil"/>
              <w:right w:val="nil"/>
            </w:tcBorders>
            <w:shd w:val="clear" w:color="auto" w:fill="auto"/>
          </w:tcPr>
          <w:p w:rsidR="00EB6C3D" w:rsidRDefault="0095618D" w:rsidP="0095618D">
            <w:pPr>
              <w:spacing w:after="0"/>
            </w:pPr>
            <w:r>
              <w:t>1:3</w:t>
            </w:r>
            <w:r w:rsidR="00EB6C3D">
              <w:t>0-</w:t>
            </w:r>
            <w:r>
              <w:t>2:15</w:t>
            </w:r>
            <w:r w:rsidR="00EB6C3D">
              <w:t>pm</w:t>
            </w: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B6C3D" w:rsidRDefault="00EB6C3D" w:rsidP="00377CAB">
            <w:pPr>
              <w:spacing w:after="0"/>
            </w:pPr>
            <w:r>
              <w:t>Reflections from Building Modeling Experts</w:t>
            </w:r>
          </w:p>
        </w:tc>
        <w:tc>
          <w:tcPr>
            <w:tcW w:w="2178" w:type="dxa"/>
            <w:tcBorders>
              <w:left w:val="nil"/>
              <w:bottom w:val="nil"/>
            </w:tcBorders>
            <w:shd w:val="clear" w:color="auto" w:fill="auto"/>
          </w:tcPr>
          <w:p w:rsidR="00EB6C3D" w:rsidRPr="00377CAB" w:rsidRDefault="00EB6C3D" w:rsidP="00135BBE">
            <w:pPr>
              <w:spacing w:after="0"/>
              <w:rPr>
                <w:highlight w:val="yellow"/>
              </w:rPr>
            </w:pPr>
            <w:r w:rsidRPr="000C4069">
              <w:t xml:space="preserve">Pete Jacobs, </w:t>
            </w:r>
            <w:r w:rsidRPr="00135BBE">
              <w:t>Liam Buckley</w:t>
            </w:r>
            <w:r w:rsidRPr="00121FFC">
              <w:t xml:space="preserve">, </w:t>
            </w:r>
            <w:r w:rsidR="00135BBE" w:rsidRPr="00121FFC">
              <w:t>Joe Huang</w:t>
            </w:r>
          </w:p>
        </w:tc>
      </w:tr>
      <w:tr w:rsidR="00EB6C3D" w:rsidTr="004D74CD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6C3D" w:rsidRDefault="0095618D" w:rsidP="00377CAB">
            <w:pPr>
              <w:spacing w:after="0"/>
            </w:pPr>
            <w:r>
              <w:t>2:15</w:t>
            </w:r>
            <w:r w:rsidR="00EB6C3D">
              <w:t>-2:45pm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C3D" w:rsidRDefault="00EB6C3D" w:rsidP="00377CAB">
            <w:pPr>
              <w:spacing w:after="0"/>
            </w:pPr>
            <w:r>
              <w:t>Research on Modeling Tools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6C3D" w:rsidRPr="00377CAB" w:rsidRDefault="00EB6C3D" w:rsidP="00121FFC">
            <w:pPr>
              <w:spacing w:after="0"/>
              <w:rPr>
                <w:highlight w:val="yellow"/>
              </w:rPr>
            </w:pPr>
            <w:r w:rsidRPr="00921F57">
              <w:t>Phil Haves</w:t>
            </w:r>
          </w:p>
        </w:tc>
      </w:tr>
      <w:tr w:rsidR="00EB6C3D" w:rsidTr="004D74CD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6C3D" w:rsidRDefault="00EB6C3D" w:rsidP="00377CAB">
            <w:pPr>
              <w:spacing w:after="0"/>
            </w:pPr>
            <w:r>
              <w:t>2:45-3:00pm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C3D" w:rsidRDefault="00EB6C3D" w:rsidP="00377CAB">
            <w:pPr>
              <w:spacing w:after="0"/>
            </w:pPr>
            <w:r>
              <w:t>Break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6C3D" w:rsidRDefault="00EB6C3D" w:rsidP="00377CAB">
            <w:pPr>
              <w:spacing w:after="0"/>
            </w:pPr>
          </w:p>
        </w:tc>
      </w:tr>
      <w:tr w:rsidR="00EB6C3D" w:rsidTr="004D74CD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6C3D" w:rsidRDefault="00EB6C3D" w:rsidP="00377CAB">
            <w:pPr>
              <w:spacing w:after="0"/>
            </w:pPr>
            <w:r>
              <w:t>3:00-3:45pm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C3D" w:rsidRDefault="00EB6C3D" w:rsidP="00377CAB">
            <w:pPr>
              <w:spacing w:after="0"/>
            </w:pPr>
            <w:r>
              <w:t>Small Group exercise: Modeling needs in CA in the future and criteria to assess which tools would meet those needs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6C3D" w:rsidRDefault="00EB6C3D" w:rsidP="00377CAB">
            <w:pPr>
              <w:spacing w:after="0"/>
            </w:pPr>
            <w:r>
              <w:t>All</w:t>
            </w:r>
          </w:p>
        </w:tc>
      </w:tr>
      <w:tr w:rsidR="00EB6C3D" w:rsidTr="004D74CD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6C3D" w:rsidRDefault="00EB6C3D" w:rsidP="00377CAB">
            <w:pPr>
              <w:spacing w:after="0"/>
            </w:pPr>
            <w:r>
              <w:t>3:45-4:15pm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C3D" w:rsidRDefault="00EB6C3D" w:rsidP="00377CAB">
            <w:pPr>
              <w:spacing w:after="0"/>
            </w:pPr>
            <w:r>
              <w:t>Report back from small groups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6C3D" w:rsidRDefault="00EB6C3D" w:rsidP="00377CAB">
            <w:pPr>
              <w:spacing w:after="0"/>
            </w:pPr>
            <w:r>
              <w:t>All</w:t>
            </w:r>
          </w:p>
        </w:tc>
      </w:tr>
      <w:tr w:rsidR="00EB6C3D" w:rsidTr="004D74CD">
        <w:tc>
          <w:tcPr>
            <w:tcW w:w="1908" w:type="dxa"/>
            <w:tcBorders>
              <w:top w:val="nil"/>
              <w:right w:val="nil"/>
            </w:tcBorders>
            <w:shd w:val="clear" w:color="auto" w:fill="auto"/>
          </w:tcPr>
          <w:p w:rsidR="00EB6C3D" w:rsidRDefault="00EB6C3D" w:rsidP="00377CAB">
            <w:pPr>
              <w:spacing w:after="0"/>
            </w:pPr>
            <w:r>
              <w:t>4:15-4:30pm</w:t>
            </w: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6C3D" w:rsidRDefault="00EB6C3D" w:rsidP="00377CAB">
            <w:pPr>
              <w:spacing w:after="0"/>
            </w:pPr>
            <w:r>
              <w:t>Close</w:t>
            </w:r>
          </w:p>
        </w:tc>
        <w:tc>
          <w:tcPr>
            <w:tcW w:w="2178" w:type="dxa"/>
            <w:tcBorders>
              <w:top w:val="nil"/>
              <w:left w:val="nil"/>
            </w:tcBorders>
            <w:shd w:val="clear" w:color="auto" w:fill="auto"/>
          </w:tcPr>
          <w:p w:rsidR="00EB6C3D" w:rsidRDefault="00EB6C3D" w:rsidP="00377CAB">
            <w:pPr>
              <w:spacing w:after="0"/>
            </w:pPr>
            <w:r>
              <w:t>Katie Wu</w:t>
            </w:r>
          </w:p>
        </w:tc>
      </w:tr>
    </w:tbl>
    <w:p w:rsidR="00992255" w:rsidRDefault="00992255"/>
    <w:p w:rsidR="002335BE" w:rsidRPr="003E2438" w:rsidRDefault="002335BE" w:rsidP="0095618D">
      <w:pPr>
        <w:spacing w:after="120"/>
        <w:rPr>
          <w:b/>
        </w:rPr>
      </w:pPr>
      <w:r w:rsidRPr="003E2438">
        <w:rPr>
          <w:b/>
        </w:rPr>
        <w:t>Morning: Tools Introduction and Applications</w:t>
      </w:r>
    </w:p>
    <w:p w:rsidR="000D6E19" w:rsidRDefault="000D6E19" w:rsidP="0095618D">
      <w:pPr>
        <w:numPr>
          <w:ilvl w:val="0"/>
          <w:numId w:val="1"/>
        </w:numPr>
        <w:spacing w:after="120"/>
      </w:pPr>
      <w:r>
        <w:t xml:space="preserve">Overview of Modeling Tools and their uses (20 minutes) </w:t>
      </w:r>
      <w:r w:rsidR="000C5C6C">
        <w:t xml:space="preserve">– </w:t>
      </w:r>
      <w:r w:rsidR="003E2438">
        <w:t>p</w:t>
      </w:r>
      <w:r w:rsidR="000C5C6C">
        <w:t xml:space="preserve">resentation </w:t>
      </w:r>
    </w:p>
    <w:p w:rsidR="000C5C6C" w:rsidRDefault="000C5C6C" w:rsidP="0095618D">
      <w:pPr>
        <w:numPr>
          <w:ilvl w:val="1"/>
          <w:numId w:val="1"/>
        </w:numPr>
        <w:spacing w:after="120"/>
      </w:pPr>
      <w:r>
        <w:t>B</w:t>
      </w:r>
      <w:r w:rsidR="002133ED">
        <w:t xml:space="preserve">asics of how </w:t>
      </w:r>
      <w:r>
        <w:t>and why energy modeling is used</w:t>
      </w:r>
    </w:p>
    <w:p w:rsidR="000D6E19" w:rsidRDefault="000C5C6C" w:rsidP="0095618D">
      <w:pPr>
        <w:numPr>
          <w:ilvl w:val="1"/>
          <w:numId w:val="1"/>
        </w:numPr>
        <w:spacing w:after="120"/>
      </w:pPr>
      <w:r>
        <w:t>D</w:t>
      </w:r>
      <w:r w:rsidR="00632324">
        <w:t>efining</w:t>
      </w:r>
      <w:r w:rsidR="002133ED">
        <w:t xml:space="preserve"> basic terms </w:t>
      </w:r>
    </w:p>
    <w:p w:rsidR="006225DB" w:rsidRDefault="006225DB" w:rsidP="0095618D">
      <w:pPr>
        <w:numPr>
          <w:ilvl w:val="1"/>
          <w:numId w:val="1"/>
        </w:numPr>
        <w:spacing w:after="120"/>
      </w:pPr>
      <w:r>
        <w:t>Define modeling needs for small group exercise later</w:t>
      </w:r>
    </w:p>
    <w:p w:rsidR="0095618D" w:rsidRDefault="0095618D" w:rsidP="0095618D">
      <w:pPr>
        <w:numPr>
          <w:ilvl w:val="0"/>
          <w:numId w:val="1"/>
        </w:numPr>
        <w:spacing w:after="120"/>
      </w:pPr>
      <w:r>
        <w:t>Overview of Cadmus w</w:t>
      </w:r>
      <w:r w:rsidR="003E2438">
        <w:t xml:space="preserve">ork for Energy Trust of Oregon </w:t>
      </w:r>
      <w:r>
        <w:t>(20 minutes)</w:t>
      </w:r>
      <w:r w:rsidR="003E2438">
        <w:t xml:space="preserve"> – presentation </w:t>
      </w:r>
    </w:p>
    <w:p w:rsidR="00290A72" w:rsidRDefault="00290A72" w:rsidP="0095618D">
      <w:pPr>
        <w:numPr>
          <w:ilvl w:val="0"/>
          <w:numId w:val="1"/>
        </w:numPr>
        <w:spacing w:after="120"/>
      </w:pPr>
      <w:r>
        <w:t xml:space="preserve">Overview of DOE2 and </w:t>
      </w:r>
      <w:proofErr w:type="spellStart"/>
      <w:r>
        <w:t>EnergyPlus</w:t>
      </w:r>
      <w:proofErr w:type="spellEnd"/>
      <w:r>
        <w:t xml:space="preserve"> (75 minutes)</w:t>
      </w:r>
      <w:r w:rsidR="000C4069">
        <w:t xml:space="preserve"> </w:t>
      </w:r>
      <w:r>
        <w:t>–</w:t>
      </w:r>
      <w:r w:rsidR="003E2438">
        <w:t xml:space="preserve"> </w:t>
      </w:r>
      <w:r>
        <w:t>pr</w:t>
      </w:r>
      <w:r w:rsidR="003E2438">
        <w:t>esentations with Q&amp;A</w:t>
      </w:r>
      <w:r>
        <w:t xml:space="preserve">. Questions </w:t>
      </w:r>
      <w:r w:rsidR="003E2438">
        <w:t>to address</w:t>
      </w:r>
      <w:r>
        <w:t>:</w:t>
      </w:r>
    </w:p>
    <w:p w:rsidR="00290A72" w:rsidRDefault="00290A72" w:rsidP="0095618D">
      <w:pPr>
        <w:numPr>
          <w:ilvl w:val="1"/>
          <w:numId w:val="1"/>
        </w:numPr>
        <w:spacing w:after="120"/>
      </w:pPr>
      <w:r>
        <w:t xml:space="preserve">How </w:t>
      </w:r>
      <w:proofErr w:type="gramStart"/>
      <w:r>
        <w:t>are the tools</w:t>
      </w:r>
      <w:proofErr w:type="gramEnd"/>
      <w:r>
        <w:t xml:space="preserve"> currently being developed, updated, </w:t>
      </w:r>
      <w:proofErr w:type="spellStart"/>
      <w:r>
        <w:t>QC’ed</w:t>
      </w:r>
      <w:proofErr w:type="spellEnd"/>
      <w:r>
        <w:t>, and documented?</w:t>
      </w:r>
    </w:p>
    <w:p w:rsidR="00290A72" w:rsidRDefault="00290A72" w:rsidP="0095618D">
      <w:pPr>
        <w:numPr>
          <w:ilvl w:val="1"/>
          <w:numId w:val="1"/>
        </w:numPr>
        <w:spacing w:after="120"/>
      </w:pPr>
      <w:r>
        <w:t xml:space="preserve">How do </w:t>
      </w:r>
      <w:r w:rsidR="00CE2043">
        <w:t>people</w:t>
      </w:r>
      <w:r>
        <w:t xml:space="preserve"> access the tools and documentation?  </w:t>
      </w:r>
    </w:p>
    <w:p w:rsidR="00B314D4" w:rsidRDefault="00B314D4" w:rsidP="0095618D">
      <w:pPr>
        <w:numPr>
          <w:ilvl w:val="1"/>
          <w:numId w:val="1"/>
        </w:numPr>
        <w:spacing w:after="120"/>
      </w:pPr>
      <w:r>
        <w:t xml:space="preserve">How do people understand which inputs are locked and which are </w:t>
      </w:r>
      <w:r w:rsidR="00C044D6">
        <w:t>set by users</w:t>
      </w:r>
      <w:r w:rsidR="006225DB">
        <w:t xml:space="preserve"> within the tool interfaces</w:t>
      </w:r>
      <w:r>
        <w:t>?</w:t>
      </w:r>
    </w:p>
    <w:p w:rsidR="00C044D6" w:rsidRDefault="00C044D6" w:rsidP="0095618D">
      <w:pPr>
        <w:numPr>
          <w:ilvl w:val="1"/>
          <w:numId w:val="1"/>
        </w:numPr>
        <w:spacing w:after="120"/>
      </w:pPr>
      <w:r>
        <w:lastRenderedPageBreak/>
        <w:t>What do the outputs look like?</w:t>
      </w:r>
    </w:p>
    <w:p w:rsidR="00C044D6" w:rsidRDefault="00A95FC5" w:rsidP="0095618D">
      <w:pPr>
        <w:numPr>
          <w:ilvl w:val="1"/>
          <w:numId w:val="1"/>
        </w:numPr>
        <w:spacing w:after="120"/>
      </w:pPr>
      <w:r>
        <w:t>Is there</w:t>
      </w:r>
      <w:r w:rsidR="00C044D6">
        <w:t xml:space="preserve"> access to the </w:t>
      </w:r>
      <w:r w:rsidR="006225DB">
        <w:t>source code</w:t>
      </w:r>
      <w:r w:rsidR="00C044D6">
        <w:t>?</w:t>
      </w:r>
      <w:r w:rsidR="006225DB">
        <w:t xml:space="preserve">  How is this managed?</w:t>
      </w:r>
    </w:p>
    <w:p w:rsidR="00290A72" w:rsidRDefault="00290A72" w:rsidP="0095618D">
      <w:pPr>
        <w:numPr>
          <w:ilvl w:val="1"/>
          <w:numId w:val="1"/>
        </w:numPr>
        <w:spacing w:after="120"/>
      </w:pPr>
      <w:r>
        <w:t xml:space="preserve">Is there training available? </w:t>
      </w:r>
    </w:p>
    <w:p w:rsidR="002B53F1" w:rsidRPr="00632324" w:rsidRDefault="002B53F1" w:rsidP="0095618D">
      <w:pPr>
        <w:numPr>
          <w:ilvl w:val="0"/>
          <w:numId w:val="1"/>
        </w:numPr>
        <w:spacing w:after="120"/>
      </w:pPr>
      <w:r w:rsidRPr="00632324">
        <w:t xml:space="preserve">How are the engines and tools being applied in </w:t>
      </w:r>
      <w:r w:rsidRPr="00921F57">
        <w:t>California and elsewhere</w:t>
      </w:r>
      <w:r w:rsidRPr="00632324">
        <w:t>?</w:t>
      </w:r>
      <w:r w:rsidR="00632324" w:rsidRPr="00632324">
        <w:t xml:space="preserve"> (45 minutes)</w:t>
      </w:r>
      <w:r w:rsidR="000C5C6C">
        <w:t xml:space="preserve"> – panel  speakers</w:t>
      </w:r>
    </w:p>
    <w:p w:rsidR="00A21394" w:rsidRPr="000C4069" w:rsidRDefault="00A21394" w:rsidP="0095618D">
      <w:pPr>
        <w:numPr>
          <w:ilvl w:val="1"/>
          <w:numId w:val="1"/>
        </w:numPr>
        <w:spacing w:after="120"/>
      </w:pPr>
      <w:r w:rsidRPr="000C4069">
        <w:t>Overview of how modeling is used in DEER</w:t>
      </w:r>
    </w:p>
    <w:p w:rsidR="002B53F1" w:rsidRDefault="002B53F1" w:rsidP="0095618D">
      <w:pPr>
        <w:numPr>
          <w:ilvl w:val="1"/>
          <w:numId w:val="1"/>
        </w:numPr>
        <w:spacing w:after="120"/>
      </w:pPr>
      <w:r>
        <w:t xml:space="preserve">Overview of </w:t>
      </w:r>
      <w:r w:rsidR="00632324">
        <w:t xml:space="preserve">utility </w:t>
      </w:r>
      <w:r w:rsidR="00290A72">
        <w:t xml:space="preserve">modeling needs and </w:t>
      </w:r>
      <w:r w:rsidR="000C5C6C">
        <w:t>how they get</w:t>
      </w:r>
      <w:r w:rsidR="00632324">
        <w:t xml:space="preserve"> the modeling done</w:t>
      </w:r>
      <w:r w:rsidR="006637C1">
        <w:t xml:space="preserve"> </w:t>
      </w:r>
    </w:p>
    <w:p w:rsidR="002133ED" w:rsidRDefault="002133ED" w:rsidP="0095618D">
      <w:pPr>
        <w:numPr>
          <w:ilvl w:val="1"/>
          <w:numId w:val="1"/>
        </w:numPr>
        <w:spacing w:after="120"/>
      </w:pPr>
      <w:r>
        <w:t xml:space="preserve">Overview of CEC use of </w:t>
      </w:r>
      <w:proofErr w:type="spellStart"/>
      <w:r>
        <w:t>EnergyPlus</w:t>
      </w:r>
      <w:proofErr w:type="spellEnd"/>
      <w:r w:rsidR="006637C1">
        <w:t xml:space="preserve"> </w:t>
      </w:r>
    </w:p>
    <w:p w:rsidR="002335BE" w:rsidRPr="003E2438" w:rsidRDefault="002335BE" w:rsidP="0095618D">
      <w:pPr>
        <w:spacing w:after="120"/>
        <w:rPr>
          <w:b/>
        </w:rPr>
      </w:pPr>
      <w:r w:rsidRPr="003E2438">
        <w:rPr>
          <w:b/>
        </w:rPr>
        <w:t>Afternoon: How do we know what’s “right”?</w:t>
      </w:r>
    </w:p>
    <w:p w:rsidR="00632324" w:rsidRDefault="00632324" w:rsidP="0095618D">
      <w:pPr>
        <w:numPr>
          <w:ilvl w:val="0"/>
          <w:numId w:val="2"/>
        </w:numPr>
        <w:spacing w:after="120"/>
      </w:pPr>
      <w:r>
        <w:t>How do building modeling experts understand that a model is accurate? (45 minutes)</w:t>
      </w:r>
      <w:r w:rsidR="006637C1">
        <w:t xml:space="preserve"> – panel speakers</w:t>
      </w:r>
    </w:p>
    <w:p w:rsidR="006637C1" w:rsidRPr="006637C1" w:rsidRDefault="006637C1" w:rsidP="0095618D">
      <w:pPr>
        <w:numPr>
          <w:ilvl w:val="1"/>
          <w:numId w:val="2"/>
        </w:numPr>
        <w:spacing w:after="120"/>
      </w:pPr>
      <w:r w:rsidRPr="006637C1">
        <w:t>How do modeling experts validate models?</w:t>
      </w:r>
    </w:p>
    <w:p w:rsidR="006637C1" w:rsidRPr="006637C1" w:rsidRDefault="006637C1" w:rsidP="0095618D">
      <w:pPr>
        <w:numPr>
          <w:ilvl w:val="1"/>
          <w:numId w:val="2"/>
        </w:numPr>
        <w:spacing w:after="120"/>
      </w:pPr>
      <w:r w:rsidRPr="006637C1">
        <w:t>Are there some tool features that facilitate understanding of underlying calculation methods</w:t>
      </w:r>
      <w:r>
        <w:t>, inputs, and outputs</w:t>
      </w:r>
      <w:r w:rsidRPr="006637C1">
        <w:t>?</w:t>
      </w:r>
    </w:p>
    <w:p w:rsidR="006637C1" w:rsidRPr="006637C1" w:rsidRDefault="006637C1" w:rsidP="0095618D">
      <w:pPr>
        <w:numPr>
          <w:ilvl w:val="1"/>
          <w:numId w:val="2"/>
        </w:numPr>
        <w:spacing w:after="120"/>
      </w:pPr>
      <w:r>
        <w:t>How do experts and non-experts understand whether an output is reasonable?</w:t>
      </w:r>
    </w:p>
    <w:p w:rsidR="006637C1" w:rsidRDefault="006637C1" w:rsidP="0095618D">
      <w:pPr>
        <w:numPr>
          <w:ilvl w:val="1"/>
          <w:numId w:val="2"/>
        </w:numPr>
        <w:spacing w:after="120"/>
      </w:pPr>
      <w:r w:rsidRPr="006637C1">
        <w:t>How do people who aren’t building modeling experts understand what is accurate?</w:t>
      </w:r>
    </w:p>
    <w:p w:rsidR="006637C1" w:rsidRDefault="006637C1" w:rsidP="0095618D">
      <w:pPr>
        <w:numPr>
          <w:ilvl w:val="1"/>
          <w:numId w:val="2"/>
        </w:numPr>
        <w:spacing w:after="120"/>
      </w:pPr>
      <w:r>
        <w:t>What can be done to account for user error, if anything?</w:t>
      </w:r>
    </w:p>
    <w:p w:rsidR="002335BE" w:rsidRDefault="002335BE" w:rsidP="0095618D">
      <w:pPr>
        <w:numPr>
          <w:ilvl w:val="0"/>
          <w:numId w:val="2"/>
        </w:numPr>
        <w:spacing w:after="120"/>
      </w:pPr>
      <w:r>
        <w:t>What research is being done to understand the accuracy of the tools?</w:t>
      </w:r>
      <w:r w:rsidR="004D74CD">
        <w:t xml:space="preserve"> (30</w:t>
      </w:r>
      <w:r w:rsidR="00257823">
        <w:t xml:space="preserve"> minutes)</w:t>
      </w:r>
      <w:r w:rsidR="00F031D2">
        <w:t xml:space="preserve"> – brief presentations</w:t>
      </w:r>
    </w:p>
    <w:p w:rsidR="000C4069" w:rsidRDefault="000C4069" w:rsidP="000C4069">
      <w:pPr>
        <w:numPr>
          <w:ilvl w:val="1"/>
          <w:numId w:val="2"/>
        </w:numPr>
        <w:spacing w:after="120"/>
      </w:pPr>
      <w:r>
        <w:t xml:space="preserve">Overview of ASHRAE </w:t>
      </w:r>
      <w:proofErr w:type="spellStart"/>
      <w:r>
        <w:t>Std</w:t>
      </w:r>
      <w:proofErr w:type="spellEnd"/>
      <w:r>
        <w:t xml:space="preserve"> 140 and the International Energy Agency “BESTEST” process </w:t>
      </w:r>
    </w:p>
    <w:p w:rsidR="000D6E19" w:rsidRDefault="000D6E19" w:rsidP="0095618D">
      <w:pPr>
        <w:numPr>
          <w:ilvl w:val="1"/>
          <w:numId w:val="2"/>
        </w:numPr>
        <w:spacing w:after="120"/>
      </w:pPr>
      <w:r>
        <w:t>FLEXLAB</w:t>
      </w:r>
      <w:r w:rsidR="00921F57" w:rsidRPr="00921F57">
        <w:t xml:space="preserve"> </w:t>
      </w:r>
      <w:r w:rsidR="00921F57">
        <w:t xml:space="preserve">presentation </w:t>
      </w:r>
    </w:p>
    <w:p w:rsidR="002555A0" w:rsidRPr="000C5C6C" w:rsidRDefault="002555A0" w:rsidP="0095618D">
      <w:pPr>
        <w:numPr>
          <w:ilvl w:val="0"/>
          <w:numId w:val="2"/>
        </w:numPr>
        <w:spacing w:after="120"/>
      </w:pPr>
      <w:r w:rsidRPr="000C5C6C">
        <w:t>Small group exercise  (75 minutes)</w:t>
      </w:r>
    </w:p>
    <w:p w:rsidR="002555A0" w:rsidRPr="000C5C6C" w:rsidRDefault="00AD72E4" w:rsidP="0095618D">
      <w:pPr>
        <w:numPr>
          <w:ilvl w:val="1"/>
          <w:numId w:val="2"/>
        </w:numPr>
        <w:spacing w:after="120"/>
      </w:pPr>
      <w:r w:rsidRPr="000C5C6C">
        <w:t>What are the modeling needs</w:t>
      </w:r>
      <w:r w:rsidR="002555A0" w:rsidRPr="000C5C6C">
        <w:t xml:space="preserve"> in California</w:t>
      </w:r>
      <w:r w:rsidRPr="000C5C6C">
        <w:t xml:space="preserve"> moving into the </w:t>
      </w:r>
      <w:r w:rsidR="002555A0" w:rsidRPr="000C5C6C">
        <w:t>future</w:t>
      </w:r>
      <w:r w:rsidR="00342B47">
        <w:t xml:space="preserve">?  Are there any trends that participants predict for future portfolios? </w:t>
      </w:r>
      <w:r w:rsidR="000C5C6C" w:rsidRPr="000C5C6C">
        <w:t xml:space="preserve">(e.g., more complex industrial custom projects, more whole building approaches, more innovative measures </w:t>
      </w:r>
      <w:r w:rsidR="006225DB">
        <w:t xml:space="preserve">and design strategies </w:t>
      </w:r>
      <w:r w:rsidR="000C5C6C" w:rsidRPr="000C5C6C">
        <w:t>that haven’t been studied, more integrated projects, etc.)</w:t>
      </w:r>
    </w:p>
    <w:p w:rsidR="008F12B5" w:rsidRPr="000C5C6C" w:rsidRDefault="00257823" w:rsidP="0095618D">
      <w:pPr>
        <w:numPr>
          <w:ilvl w:val="1"/>
          <w:numId w:val="2"/>
        </w:numPr>
        <w:spacing w:after="120"/>
      </w:pPr>
      <w:r w:rsidRPr="000C5C6C">
        <w:t>W</w:t>
      </w:r>
      <w:r w:rsidR="008F12B5" w:rsidRPr="000C5C6C">
        <w:t xml:space="preserve">hat criteria would you use to determine whether a modeling tool was adequate for your modeling needs?  </w:t>
      </w:r>
    </w:p>
    <w:sectPr w:rsidR="008F12B5" w:rsidRPr="000C5C6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34" w:rsidRDefault="00280B34" w:rsidP="00632324">
      <w:pPr>
        <w:spacing w:after="0" w:line="240" w:lineRule="auto"/>
      </w:pPr>
      <w:r>
        <w:separator/>
      </w:r>
    </w:p>
  </w:endnote>
  <w:endnote w:type="continuationSeparator" w:id="0">
    <w:p w:rsidR="00280B34" w:rsidRDefault="00280B34" w:rsidP="0063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24" w:rsidRDefault="006323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0F3E">
      <w:rPr>
        <w:noProof/>
      </w:rPr>
      <w:t>1</w:t>
    </w:r>
    <w:r>
      <w:rPr>
        <w:noProof/>
      </w:rPr>
      <w:fldChar w:fldCharType="end"/>
    </w:r>
  </w:p>
  <w:p w:rsidR="00632324" w:rsidRDefault="00632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34" w:rsidRDefault="00280B34" w:rsidP="00632324">
      <w:pPr>
        <w:spacing w:after="0" w:line="240" w:lineRule="auto"/>
      </w:pPr>
      <w:r>
        <w:separator/>
      </w:r>
    </w:p>
  </w:footnote>
  <w:footnote w:type="continuationSeparator" w:id="0">
    <w:p w:rsidR="00280B34" w:rsidRDefault="00280B34" w:rsidP="0063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CD" w:rsidRPr="004D74CD" w:rsidRDefault="004D74CD" w:rsidP="004D74CD">
    <w:pPr>
      <w:spacing w:after="120"/>
      <w:jc w:val="center"/>
      <w:rPr>
        <w:b/>
      </w:rPr>
    </w:pPr>
    <w:r w:rsidRPr="004D74CD">
      <w:rPr>
        <w:b/>
      </w:rPr>
      <w:t>Workshop: Energy Modeling Tools and their Applications in Energy Efficiency</w:t>
    </w:r>
  </w:p>
  <w:p w:rsidR="004D74CD" w:rsidRDefault="004D74CD" w:rsidP="004D74CD">
    <w:pPr>
      <w:spacing w:after="240"/>
      <w:jc w:val="center"/>
    </w:pPr>
    <w:r>
      <w:t>September 18 / 9:30am – 4:30pm / Courtyard Room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B3EF6"/>
    <w:multiLevelType w:val="hybridMultilevel"/>
    <w:tmpl w:val="2EA4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D6E22"/>
    <w:multiLevelType w:val="hybridMultilevel"/>
    <w:tmpl w:val="2EA4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BE"/>
    <w:rsid w:val="00024E52"/>
    <w:rsid w:val="000B151F"/>
    <w:rsid w:val="000C4069"/>
    <w:rsid w:val="000C5C6C"/>
    <w:rsid w:val="000D5F6B"/>
    <w:rsid w:val="000D6E19"/>
    <w:rsid w:val="00121835"/>
    <w:rsid w:val="00121FFC"/>
    <w:rsid w:val="00135BBE"/>
    <w:rsid w:val="001602C1"/>
    <w:rsid w:val="002133ED"/>
    <w:rsid w:val="002335BE"/>
    <w:rsid w:val="002555A0"/>
    <w:rsid w:val="00257823"/>
    <w:rsid w:val="00260E13"/>
    <w:rsid w:val="00271ACB"/>
    <w:rsid w:val="00280B34"/>
    <w:rsid w:val="00290A72"/>
    <w:rsid w:val="002B53F1"/>
    <w:rsid w:val="002D1B02"/>
    <w:rsid w:val="003251B5"/>
    <w:rsid w:val="00342B47"/>
    <w:rsid w:val="00367F28"/>
    <w:rsid w:val="00377CAB"/>
    <w:rsid w:val="003E2438"/>
    <w:rsid w:val="003F3F30"/>
    <w:rsid w:val="003F77B8"/>
    <w:rsid w:val="004D74CD"/>
    <w:rsid w:val="004F73CC"/>
    <w:rsid w:val="00574301"/>
    <w:rsid w:val="005C5C3C"/>
    <w:rsid w:val="006225DB"/>
    <w:rsid w:val="00632324"/>
    <w:rsid w:val="0065396F"/>
    <w:rsid w:val="006637C1"/>
    <w:rsid w:val="006A3D73"/>
    <w:rsid w:val="00753C33"/>
    <w:rsid w:val="007B148D"/>
    <w:rsid w:val="008759E8"/>
    <w:rsid w:val="008F12B5"/>
    <w:rsid w:val="00921F57"/>
    <w:rsid w:val="00933CA1"/>
    <w:rsid w:val="0095618D"/>
    <w:rsid w:val="00992255"/>
    <w:rsid w:val="00A21394"/>
    <w:rsid w:val="00A95FC5"/>
    <w:rsid w:val="00AD72E4"/>
    <w:rsid w:val="00B30F3E"/>
    <w:rsid w:val="00B314D4"/>
    <w:rsid w:val="00B92120"/>
    <w:rsid w:val="00C044D6"/>
    <w:rsid w:val="00CD66FB"/>
    <w:rsid w:val="00CE2043"/>
    <w:rsid w:val="00D27EE1"/>
    <w:rsid w:val="00D736BB"/>
    <w:rsid w:val="00E20AE9"/>
    <w:rsid w:val="00EB6C3D"/>
    <w:rsid w:val="00EF0B32"/>
    <w:rsid w:val="00F031D2"/>
    <w:rsid w:val="00F9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3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23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23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2324"/>
    <w:rPr>
      <w:sz w:val="22"/>
      <w:szCs w:val="22"/>
    </w:rPr>
  </w:style>
  <w:style w:type="table" w:styleId="TableGrid">
    <w:name w:val="Table Grid"/>
    <w:basedOn w:val="TableNormal"/>
    <w:uiPriority w:val="59"/>
    <w:rsid w:val="0099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3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23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23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2324"/>
    <w:rPr>
      <w:sz w:val="22"/>
      <w:szCs w:val="22"/>
    </w:rPr>
  </w:style>
  <w:style w:type="table" w:styleId="TableGrid">
    <w:name w:val="Table Grid"/>
    <w:basedOn w:val="TableNormal"/>
    <w:uiPriority w:val="59"/>
    <w:rsid w:val="0099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Wu, Katie</dc:creator>
  <cp:lastModifiedBy>Haro, David (Intern)</cp:lastModifiedBy>
  <cp:revision>2</cp:revision>
  <dcterms:created xsi:type="dcterms:W3CDTF">2015-10-30T16:53:00Z</dcterms:created>
  <dcterms:modified xsi:type="dcterms:W3CDTF">2015-10-30T16:53:00Z</dcterms:modified>
</cp:coreProperties>
</file>