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F470" w14:textId="58C397BA" w:rsidR="00247F2E" w:rsidRPr="00BA11E4" w:rsidRDefault="007350FA" w:rsidP="00BA11E4">
      <w:pPr>
        <w:spacing w:after="240"/>
        <w:jc w:val="center"/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</w:pPr>
      <w:bookmarkStart w:id="0" w:name="_GoBack"/>
      <w:bookmarkEnd w:id="0"/>
      <w:r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GAS 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RATE</w:t>
      </w:r>
      <w:r w:rsidR="007C0FA4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INCREASE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ALERT EFFECTIVE</w:t>
      </w:r>
      <w:r w:rsidR="00F71284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</w:t>
      </w:r>
      <w:r w:rsidR="001A21DB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January 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1, 202</w:t>
      </w:r>
      <w:r w:rsidR="001A21DB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1</w:t>
      </w:r>
    </w:p>
    <w:p w14:paraId="5025454C" w14:textId="2C4CFDAA" w:rsidR="00EB7799" w:rsidRDefault="005C5BE3" w:rsidP="00663C8E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  <w:b/>
          <w:bCs/>
          <w:color w:val="7030A0"/>
        </w:rPr>
        <w:t>South</w:t>
      </w:r>
      <w:r w:rsidR="00373E3F">
        <w:rPr>
          <w:rFonts w:ascii="Garamond" w:hAnsi="Garamond" w:cs="Calibri"/>
          <w:b/>
          <w:bCs/>
          <w:color w:val="7030A0"/>
        </w:rPr>
        <w:t>w</w:t>
      </w:r>
      <w:r>
        <w:rPr>
          <w:rFonts w:ascii="Garamond" w:hAnsi="Garamond" w:cs="Calibri"/>
          <w:b/>
          <w:bCs/>
          <w:color w:val="7030A0"/>
        </w:rPr>
        <w:t>est Gas</w:t>
      </w:r>
      <w:r w:rsidR="00B141C3">
        <w:rPr>
          <w:rFonts w:ascii="Garamond" w:hAnsi="Garamond" w:cs="Calibri"/>
          <w:b/>
          <w:bCs/>
          <w:color w:val="7030A0"/>
        </w:rPr>
        <w:t xml:space="preserve"> </w:t>
      </w:r>
      <w:bookmarkStart w:id="1" w:name="_Hlk38358903"/>
      <w:r w:rsidR="001A21DB">
        <w:rPr>
          <w:rFonts w:ascii="Garamond" w:hAnsi="Garamond" w:cs="Calibri"/>
          <w:b/>
          <w:bCs/>
          <w:color w:val="7030A0"/>
        </w:rPr>
        <w:t>–</w:t>
      </w:r>
      <w:r w:rsidR="00BF5B47" w:rsidRPr="00DE00A6">
        <w:rPr>
          <w:rFonts w:ascii="Garamond" w:hAnsi="Garamond" w:cs="Calibri"/>
          <w:b/>
          <w:bCs/>
          <w:color w:val="7030A0"/>
        </w:rPr>
        <w:t xml:space="preserve"> </w:t>
      </w:r>
      <w:r w:rsidR="00B141C3">
        <w:rPr>
          <w:rFonts w:ascii="Garamond" w:hAnsi="Garamond" w:cs="Calibri"/>
        </w:rPr>
        <w:t>Southwest Gas filed its annual regulatory balance update in A</w:t>
      </w:r>
      <w:r w:rsidR="00B141C3" w:rsidRPr="00B141C3">
        <w:rPr>
          <w:rFonts w:ascii="Garamond" w:hAnsi="Garamond" w:cs="Calibri"/>
        </w:rPr>
        <w:t>dvice Letter 1154-G</w:t>
      </w:r>
      <w:r w:rsidR="00B141C3">
        <w:rPr>
          <w:rFonts w:ascii="Garamond" w:hAnsi="Garamond" w:cs="Calibri"/>
        </w:rPr>
        <w:t xml:space="preserve">. </w:t>
      </w:r>
      <w:r w:rsidR="00B141C3" w:rsidRPr="00B141C3">
        <w:rPr>
          <w:rFonts w:ascii="Garamond" w:hAnsi="Garamond" w:cs="Calibri"/>
        </w:rPr>
        <w:t xml:space="preserve"> </w:t>
      </w:r>
      <w:r w:rsidR="00BB7881">
        <w:rPr>
          <w:rFonts w:ascii="Garamond" w:hAnsi="Garamond" w:cs="Calibri"/>
        </w:rPr>
        <w:t xml:space="preserve">This advice letter </w:t>
      </w:r>
      <w:r w:rsidR="00B141C3">
        <w:rPr>
          <w:rFonts w:ascii="Garamond" w:hAnsi="Garamond" w:cs="Calibri"/>
        </w:rPr>
        <w:t>consolidates the decisions and resolutions authorizing rates</w:t>
      </w:r>
      <w:r w:rsidR="00865A9B">
        <w:rPr>
          <w:rFonts w:ascii="Garamond" w:hAnsi="Garamond" w:cs="Calibri"/>
        </w:rPr>
        <w:t xml:space="preserve">, including (1) </w:t>
      </w:r>
      <w:r w:rsidR="00663C8E" w:rsidRPr="00663C8E">
        <w:rPr>
          <w:rFonts w:ascii="Garamond" w:hAnsi="Garamond" w:cs="Calibri"/>
        </w:rPr>
        <w:t>Fixed Cost Adjustment Mechanism</w:t>
      </w:r>
      <w:r w:rsidR="00663C8E">
        <w:rPr>
          <w:rFonts w:ascii="Garamond" w:hAnsi="Garamond" w:cs="Calibri"/>
        </w:rPr>
        <w:t xml:space="preserve"> </w:t>
      </w:r>
      <w:r w:rsidR="00663C8E" w:rsidRPr="00663C8E">
        <w:rPr>
          <w:rFonts w:ascii="Garamond" w:hAnsi="Garamond" w:cs="Calibri"/>
        </w:rPr>
        <w:t>(FCAM)</w:t>
      </w:r>
      <w:r w:rsidR="00865A9B">
        <w:rPr>
          <w:rFonts w:ascii="Garamond" w:hAnsi="Garamond" w:cs="Calibri"/>
        </w:rPr>
        <w:t xml:space="preserve">, </w:t>
      </w:r>
      <w:r w:rsidR="00663C8E" w:rsidRPr="00663C8E">
        <w:rPr>
          <w:rFonts w:ascii="Garamond" w:hAnsi="Garamond" w:cs="Calibri"/>
        </w:rPr>
        <w:t>Interstate</w:t>
      </w:r>
      <w:r w:rsidR="00663C8E">
        <w:rPr>
          <w:rFonts w:ascii="Garamond" w:hAnsi="Garamond" w:cs="Calibri"/>
        </w:rPr>
        <w:t xml:space="preserve"> </w:t>
      </w:r>
      <w:r w:rsidR="00663C8E" w:rsidRPr="00663C8E">
        <w:rPr>
          <w:rFonts w:ascii="Garamond" w:hAnsi="Garamond" w:cs="Calibri"/>
        </w:rPr>
        <w:t>Transportation Cost Adjustment Mechanism (ITCAM)</w:t>
      </w:r>
      <w:r w:rsidR="00865A9B">
        <w:rPr>
          <w:rFonts w:ascii="Garamond" w:hAnsi="Garamond" w:cs="Calibri"/>
        </w:rPr>
        <w:t xml:space="preserve"> and upstream transportation and storage; (2) </w:t>
      </w:r>
      <w:r w:rsidR="00663C8E" w:rsidRPr="00663C8E">
        <w:rPr>
          <w:rFonts w:ascii="Garamond" w:hAnsi="Garamond" w:cs="Calibri"/>
        </w:rPr>
        <w:t xml:space="preserve">Greenhouse Gas </w:t>
      </w:r>
      <w:r w:rsidR="00663C8E">
        <w:rPr>
          <w:rFonts w:ascii="Garamond" w:hAnsi="Garamond" w:cs="Calibri"/>
        </w:rPr>
        <w:t xml:space="preserve">Balancing Account </w:t>
      </w:r>
      <w:r w:rsidR="00663C8E" w:rsidRPr="00663C8E">
        <w:rPr>
          <w:rFonts w:ascii="Garamond" w:hAnsi="Garamond" w:cs="Calibri"/>
        </w:rPr>
        <w:t>(GHG</w:t>
      </w:r>
      <w:r w:rsidR="00663C8E">
        <w:rPr>
          <w:rFonts w:ascii="Garamond" w:hAnsi="Garamond" w:cs="Calibri"/>
        </w:rPr>
        <w:t>BA)</w:t>
      </w:r>
      <w:r w:rsidR="00865A9B">
        <w:rPr>
          <w:rFonts w:ascii="Garamond" w:hAnsi="Garamond" w:cs="Calibri"/>
        </w:rPr>
        <w:t xml:space="preserve"> (D.15-10-032, as modified in D.18-03-017); (3) </w:t>
      </w:r>
      <w:r w:rsidR="00663C8E" w:rsidRPr="00663C8E">
        <w:rPr>
          <w:rFonts w:ascii="Garamond" w:hAnsi="Garamond" w:cs="Calibri"/>
        </w:rPr>
        <w:t>New Environmental Regulatory Balancing Account</w:t>
      </w:r>
      <w:r w:rsidR="00663C8E">
        <w:rPr>
          <w:rFonts w:ascii="Garamond" w:hAnsi="Garamond" w:cs="Calibri"/>
        </w:rPr>
        <w:t xml:space="preserve"> </w:t>
      </w:r>
      <w:r w:rsidR="00663C8E" w:rsidRPr="00663C8E">
        <w:rPr>
          <w:rFonts w:ascii="Garamond" w:hAnsi="Garamond" w:cs="Calibri"/>
        </w:rPr>
        <w:t xml:space="preserve">(NERBA) </w:t>
      </w:r>
      <w:r w:rsidR="00865A9B">
        <w:rPr>
          <w:rFonts w:ascii="Garamond" w:hAnsi="Garamond" w:cs="Calibri"/>
        </w:rPr>
        <w:t xml:space="preserve"> and </w:t>
      </w:r>
      <w:r w:rsidR="00663C8E" w:rsidRPr="00663C8E">
        <w:rPr>
          <w:rFonts w:ascii="Garamond" w:hAnsi="Garamond" w:cs="Calibri"/>
        </w:rPr>
        <w:t>Natural Gas Leak Abatement Program Balancing</w:t>
      </w:r>
      <w:r w:rsidR="00663C8E">
        <w:rPr>
          <w:rFonts w:ascii="Garamond" w:hAnsi="Garamond" w:cs="Calibri"/>
        </w:rPr>
        <w:t xml:space="preserve"> </w:t>
      </w:r>
      <w:r w:rsidR="00663C8E" w:rsidRPr="00663C8E">
        <w:rPr>
          <w:rFonts w:ascii="Garamond" w:hAnsi="Garamond" w:cs="Calibri"/>
        </w:rPr>
        <w:t>Account (NGLAPBA)</w:t>
      </w:r>
      <w:r w:rsidR="00865A9B">
        <w:rPr>
          <w:rFonts w:ascii="Garamond" w:hAnsi="Garamond" w:cs="Calibri"/>
        </w:rPr>
        <w:t xml:space="preserve"> (</w:t>
      </w:r>
      <w:proofErr w:type="spellStart"/>
      <w:r w:rsidR="00865A9B">
        <w:rPr>
          <w:rFonts w:ascii="Garamond" w:hAnsi="Garamond" w:cs="Calibri"/>
        </w:rPr>
        <w:t>Reso</w:t>
      </w:r>
      <w:proofErr w:type="spellEnd"/>
      <w:r w:rsidR="00865A9B">
        <w:rPr>
          <w:rFonts w:ascii="Garamond" w:hAnsi="Garamond" w:cs="Calibri"/>
        </w:rPr>
        <w:t xml:space="preserve">. G-3538); and (4) </w:t>
      </w:r>
      <w:r w:rsidR="00663C8E" w:rsidRPr="00663C8E">
        <w:rPr>
          <w:rFonts w:ascii="Garamond" w:hAnsi="Garamond" w:cs="Calibri"/>
        </w:rPr>
        <w:t>Customer Data Modernization Initiative Balancing Account</w:t>
      </w:r>
      <w:r w:rsidR="00663C8E">
        <w:rPr>
          <w:rFonts w:ascii="Garamond" w:hAnsi="Garamond" w:cs="Calibri"/>
        </w:rPr>
        <w:t xml:space="preserve"> </w:t>
      </w:r>
      <w:r w:rsidR="00663C8E" w:rsidRPr="00663C8E">
        <w:rPr>
          <w:rFonts w:ascii="Garamond" w:hAnsi="Garamond" w:cs="Calibri"/>
        </w:rPr>
        <w:t>(CDMIBA)</w:t>
      </w:r>
      <w:r w:rsidR="00865A9B">
        <w:rPr>
          <w:rFonts w:ascii="Garamond" w:hAnsi="Garamond" w:cs="Calibri"/>
        </w:rPr>
        <w:t xml:space="preserve"> (D.20-07-016).</w:t>
      </w:r>
      <w:r w:rsidR="002954D5">
        <w:rPr>
          <w:rFonts w:ascii="Garamond" w:hAnsi="Garamond" w:cs="Calibri"/>
        </w:rPr>
        <w:t xml:space="preserve"> </w:t>
      </w:r>
    </w:p>
    <w:bookmarkEnd w:id="1"/>
    <w:p w14:paraId="24C8BA12" w14:textId="7B5D6F69" w:rsidR="00785260" w:rsidRPr="009A4345" w:rsidRDefault="00785260" w:rsidP="009A4345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14:paraId="6A75793E" w14:textId="77777777" w:rsidR="0027768E" w:rsidRPr="009A4345" w:rsidRDefault="0027768E" w:rsidP="0027768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14:paraId="1EF32B48" w14:textId="4726AC90" w:rsidR="00764CCE" w:rsidRPr="00A24FB2" w:rsidRDefault="009C2E65" w:rsidP="00A24FB2">
      <w:pPr>
        <w:ind w:firstLine="0"/>
        <w:rPr>
          <w:rFonts w:ascii="Garamond" w:hAnsi="Garamond" w:cs="Calibri"/>
          <w:b/>
          <w:bCs/>
          <w:u w:val="single"/>
        </w:rPr>
      </w:pPr>
      <w:bookmarkStart w:id="2" w:name="_Hlk38358863"/>
      <w:r>
        <w:rPr>
          <w:rFonts w:ascii="Garamond" w:hAnsi="Garamond" w:cs="Calibri"/>
          <w:b/>
          <w:bCs/>
          <w:u w:val="single"/>
        </w:rPr>
        <w:t>E</w:t>
      </w:r>
      <w:r w:rsidR="005E4368">
        <w:rPr>
          <w:rFonts w:ascii="Garamond" w:hAnsi="Garamond" w:cs="Calibri"/>
          <w:b/>
          <w:bCs/>
          <w:u w:val="single"/>
        </w:rPr>
        <w:t xml:space="preserve">stimated </w:t>
      </w:r>
      <w:r w:rsidR="00764CCE" w:rsidRPr="00A24FB2">
        <w:rPr>
          <w:rFonts w:ascii="Garamond" w:hAnsi="Garamond" w:cs="Calibri"/>
          <w:b/>
          <w:bCs/>
          <w:u w:val="single"/>
        </w:rPr>
        <w:t xml:space="preserve">residential bill impacts from </w:t>
      </w:r>
      <w:r w:rsidR="00E74DA5">
        <w:rPr>
          <w:rFonts w:ascii="Garamond" w:hAnsi="Garamond" w:cs="Calibri"/>
          <w:b/>
          <w:bCs/>
          <w:u w:val="single"/>
        </w:rPr>
        <w:t xml:space="preserve">the </w:t>
      </w:r>
      <w:r w:rsidR="00436886">
        <w:rPr>
          <w:rFonts w:ascii="Garamond" w:hAnsi="Garamond" w:cs="Calibri"/>
          <w:b/>
          <w:bCs/>
          <w:u w:val="single"/>
        </w:rPr>
        <w:t xml:space="preserve">rate updates </w:t>
      </w:r>
      <w:r w:rsidR="00764CCE" w:rsidRPr="00A24FB2">
        <w:rPr>
          <w:rFonts w:ascii="Garamond" w:hAnsi="Garamond" w:cs="Calibri"/>
          <w:b/>
          <w:bCs/>
          <w:u w:val="single"/>
        </w:rPr>
        <w:t xml:space="preserve">effective </w:t>
      </w:r>
      <w:r w:rsidR="001A21DB">
        <w:rPr>
          <w:rFonts w:ascii="Garamond" w:hAnsi="Garamond" w:cs="Calibri"/>
          <w:b/>
          <w:bCs/>
          <w:u w:val="single"/>
        </w:rPr>
        <w:t>January</w:t>
      </w:r>
      <w:r w:rsidR="00764CCE" w:rsidRPr="00A24FB2">
        <w:rPr>
          <w:rFonts w:ascii="Garamond" w:hAnsi="Garamond" w:cs="Calibri"/>
          <w:b/>
          <w:bCs/>
          <w:u w:val="single"/>
        </w:rPr>
        <w:t xml:space="preserve"> 1, 202</w:t>
      </w:r>
      <w:r w:rsidR="001A21DB">
        <w:rPr>
          <w:rFonts w:ascii="Garamond" w:hAnsi="Garamond" w:cs="Calibri"/>
          <w:b/>
          <w:bCs/>
          <w:u w:val="single"/>
        </w:rPr>
        <w:t>1</w:t>
      </w:r>
      <w:r w:rsidR="00764CCE" w:rsidRPr="00A24FB2">
        <w:rPr>
          <w:rFonts w:ascii="Garamond" w:hAnsi="Garamond" w:cs="Calibri"/>
          <w:b/>
          <w:bCs/>
          <w:u w:val="single"/>
        </w:rPr>
        <w:t>:</w:t>
      </w:r>
    </w:p>
    <w:bookmarkEnd w:id="2"/>
    <w:p w14:paraId="4358798C" w14:textId="77777777" w:rsidR="00764CCE" w:rsidRPr="009A4345" w:rsidRDefault="00764CCE" w:rsidP="00764CCE">
      <w:pPr>
        <w:pStyle w:val="ListParagraph"/>
        <w:rPr>
          <w:rFonts w:ascii="Garamond" w:hAnsi="Garamond" w:cs="Calibri"/>
          <w:sz w:val="14"/>
          <w:szCs w:val="1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5125"/>
        <w:gridCol w:w="1890"/>
        <w:gridCol w:w="1980"/>
        <w:gridCol w:w="1795"/>
      </w:tblGrid>
      <w:tr w:rsidR="001E4BD2" w:rsidRPr="0027768E" w14:paraId="697A773B" w14:textId="73AD3259" w:rsidTr="001E4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shd w:val="clear" w:color="auto" w:fill="F4E6B3" w:themeFill="background2" w:themeFillTint="66"/>
            <w:vAlign w:val="center"/>
          </w:tcPr>
          <w:p w14:paraId="7E7E424D" w14:textId="77777777" w:rsidR="001E4BD2" w:rsidRDefault="001E4BD2" w:rsidP="00781694">
            <w:pPr>
              <w:ind w:firstLine="0"/>
              <w:jc w:val="center"/>
              <w:rPr>
                <w:rFonts w:ascii="Garamond" w:hAnsi="Garamond" w:cs="Calibri"/>
                <w:b w:val="0"/>
                <w:bCs w:val="0"/>
              </w:rPr>
            </w:pPr>
            <w:bookmarkStart w:id="3" w:name="_Hlk38358468"/>
          </w:p>
          <w:p w14:paraId="648E7BCB" w14:textId="4D9C2D33" w:rsidR="001E4BD2" w:rsidRPr="00260D99" w:rsidRDefault="001E4BD2" w:rsidP="00781694">
            <w:pPr>
              <w:ind w:firstLine="0"/>
              <w:jc w:val="center"/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</w:rPr>
              <w:t xml:space="preserve">Estimated </w:t>
            </w:r>
            <w:r w:rsidRPr="00DE00A6">
              <w:rPr>
                <w:rFonts w:ascii="Garamond" w:hAnsi="Garamond" w:cs="Calibri"/>
              </w:rPr>
              <w:t>Bill Impact –</w:t>
            </w:r>
            <w:r>
              <w:rPr>
                <w:rFonts w:ascii="Garamond" w:hAnsi="Garamond" w:cs="Calibri"/>
              </w:rPr>
              <w:t xml:space="preserve"> Rate Update</w:t>
            </w:r>
          </w:p>
          <w:p w14:paraId="343BD0BE" w14:textId="3C27C4EB" w:rsidR="001E4BD2" w:rsidRPr="00260D99" w:rsidRDefault="001E4BD2" w:rsidP="00781694">
            <w:pPr>
              <w:ind w:firstLine="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1890" w:type="dxa"/>
            <w:shd w:val="clear" w:color="auto" w:fill="F4E6B3" w:themeFill="background2" w:themeFillTint="66"/>
            <w:vAlign w:val="center"/>
          </w:tcPr>
          <w:p w14:paraId="6AD3327D" w14:textId="02C3C78C" w:rsidR="001E4BD2" w:rsidRDefault="001E4BD2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</w:rPr>
              <w:t>Southwest Gas</w:t>
            </w:r>
          </w:p>
          <w:p w14:paraId="2BCAF943" w14:textId="0F9DB3FC" w:rsidR="001E4BD2" w:rsidRDefault="001E4BD2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</w:rPr>
              <w:t>Southern Califor</w:t>
            </w:r>
            <w:r w:rsidR="00865A9B">
              <w:rPr>
                <w:rFonts w:ascii="Garamond" w:hAnsi="Garamond" w:cs="Calibri"/>
              </w:rPr>
              <w:t>n</w:t>
            </w:r>
            <w:r>
              <w:rPr>
                <w:rFonts w:ascii="Garamond" w:hAnsi="Garamond" w:cs="Calibri"/>
              </w:rPr>
              <w:t>ia</w:t>
            </w:r>
          </w:p>
          <w:p w14:paraId="75C3DD8A" w14:textId="704244DE" w:rsidR="001E4BD2" w:rsidRPr="00DE00A6" w:rsidRDefault="001E4BD2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Jan</w:t>
            </w:r>
            <w:r w:rsidRPr="00DE00A6">
              <w:rPr>
                <w:rFonts w:ascii="Garamond" w:hAnsi="Garamond" w:cs="Calibri"/>
              </w:rPr>
              <w:t xml:space="preserve"> 1, 202</w:t>
            </w:r>
            <w:r>
              <w:rPr>
                <w:rFonts w:ascii="Garamond" w:hAnsi="Garamond" w:cs="Calibri"/>
              </w:rPr>
              <w:t>1</w:t>
            </w:r>
          </w:p>
        </w:tc>
        <w:tc>
          <w:tcPr>
            <w:tcW w:w="1980" w:type="dxa"/>
            <w:shd w:val="clear" w:color="auto" w:fill="F4E6B3" w:themeFill="background2" w:themeFillTint="66"/>
          </w:tcPr>
          <w:p w14:paraId="45982C1E" w14:textId="77777777" w:rsidR="001E4BD2" w:rsidRDefault="001E4BD2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</w:rPr>
              <w:t>Southwest Gas</w:t>
            </w:r>
          </w:p>
          <w:p w14:paraId="0AB16F23" w14:textId="77777777" w:rsidR="001E4BD2" w:rsidRDefault="001E4BD2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</w:rPr>
              <w:t>Northern California</w:t>
            </w:r>
          </w:p>
          <w:p w14:paraId="0E7C1015" w14:textId="6F863523" w:rsidR="001E4BD2" w:rsidRDefault="001E4BD2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Jan 1, 2021</w:t>
            </w:r>
          </w:p>
        </w:tc>
        <w:tc>
          <w:tcPr>
            <w:tcW w:w="1795" w:type="dxa"/>
            <w:shd w:val="clear" w:color="auto" w:fill="F4E6B3" w:themeFill="background2" w:themeFillTint="66"/>
          </w:tcPr>
          <w:p w14:paraId="33AD96D0" w14:textId="77777777" w:rsidR="001E4BD2" w:rsidRDefault="001E4BD2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</w:rPr>
              <w:t>Southwest Gas</w:t>
            </w:r>
          </w:p>
          <w:p w14:paraId="143021E0" w14:textId="77777777" w:rsidR="001E4BD2" w:rsidRDefault="001E4BD2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</w:rPr>
              <w:t>Salt Lake Tahoe</w:t>
            </w:r>
          </w:p>
          <w:p w14:paraId="567177C4" w14:textId="576041D4" w:rsidR="001E4BD2" w:rsidRDefault="001E4BD2" w:rsidP="004F7A1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Jan 1, 2021</w:t>
            </w:r>
          </w:p>
        </w:tc>
      </w:tr>
      <w:tr w:rsidR="001E4BD2" w:rsidRPr="0027768E" w14:paraId="34449C6F" w14:textId="5A0C88B9" w:rsidTr="001E4BD2">
        <w:trPr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vAlign w:val="center"/>
          </w:tcPr>
          <w:p w14:paraId="1A3CF378" w14:textId="77777777" w:rsidR="001E4BD2" w:rsidRPr="00DE00A6" w:rsidRDefault="001E4BD2" w:rsidP="001E4BD2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Average monthly residential non-CARE gas bill</w:t>
            </w:r>
          </w:p>
        </w:tc>
        <w:tc>
          <w:tcPr>
            <w:tcW w:w="1890" w:type="dxa"/>
            <w:vAlign w:val="center"/>
          </w:tcPr>
          <w:p w14:paraId="2F54FEB0" w14:textId="6094B8BC" w:rsidR="001E4BD2" w:rsidRPr="00DE00A6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E6680E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78.10</w:t>
            </w:r>
            <w:r w:rsidRPr="00E6680E">
              <w:rPr>
                <w:rFonts w:ascii="Garamond" w:hAnsi="Garamond" w:cs="Calibri"/>
              </w:rPr>
              <w:t xml:space="preserve"> </w:t>
            </w:r>
            <w:r w:rsidRPr="00DE00A6">
              <w:rPr>
                <w:rStyle w:val="FootnoteReference"/>
                <w:rFonts w:ascii="Garamond" w:hAnsi="Garamond" w:cs="Calibri"/>
              </w:rPr>
              <w:footnoteReference w:id="1"/>
            </w:r>
          </w:p>
        </w:tc>
        <w:tc>
          <w:tcPr>
            <w:tcW w:w="1980" w:type="dxa"/>
            <w:vAlign w:val="center"/>
          </w:tcPr>
          <w:p w14:paraId="31F93A34" w14:textId="15494492" w:rsidR="001E4BD2" w:rsidRPr="00E6680E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E6680E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117.73</w:t>
            </w:r>
            <w:r w:rsidRPr="00E6680E">
              <w:rPr>
                <w:rFonts w:ascii="Garamond" w:hAnsi="Garamond" w:cs="Calibri"/>
              </w:rPr>
              <w:t xml:space="preserve"> </w:t>
            </w:r>
            <w:r w:rsidRPr="00DE00A6">
              <w:rPr>
                <w:rStyle w:val="FootnoteReference"/>
                <w:rFonts w:ascii="Garamond" w:hAnsi="Garamond" w:cs="Calibri"/>
              </w:rPr>
              <w:footnoteReference w:id="2"/>
            </w:r>
          </w:p>
        </w:tc>
        <w:tc>
          <w:tcPr>
            <w:tcW w:w="1795" w:type="dxa"/>
            <w:vAlign w:val="center"/>
          </w:tcPr>
          <w:p w14:paraId="2DE5F7FA" w14:textId="572886BA" w:rsidR="001E4BD2" w:rsidRPr="00E6680E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E6680E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95.88</w:t>
            </w:r>
            <w:r w:rsidRPr="00E6680E">
              <w:rPr>
                <w:rFonts w:ascii="Garamond" w:hAnsi="Garamond" w:cs="Calibri"/>
              </w:rPr>
              <w:t xml:space="preserve"> </w:t>
            </w:r>
            <w:r w:rsidRPr="00DE00A6">
              <w:rPr>
                <w:rStyle w:val="FootnoteReference"/>
                <w:rFonts w:ascii="Garamond" w:hAnsi="Garamond" w:cs="Calibri"/>
              </w:rPr>
              <w:footnoteReference w:id="3"/>
            </w:r>
          </w:p>
        </w:tc>
      </w:tr>
      <w:tr w:rsidR="001E4BD2" w:rsidRPr="0027768E" w14:paraId="4CBA01C4" w14:textId="6A66F255" w:rsidTr="001E4B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vAlign w:val="center"/>
          </w:tcPr>
          <w:p w14:paraId="47322145" w14:textId="23A23022" w:rsidR="001E4BD2" w:rsidRPr="00DE00A6" w:rsidRDefault="001E4BD2" w:rsidP="001E4BD2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 xml:space="preserve">Average monthly residential non-CARE gas bill </w:t>
            </w:r>
            <w:r>
              <w:rPr>
                <w:rFonts w:ascii="Garamond" w:hAnsi="Garamond" w:cs="Calibri"/>
                <w:b w:val="0"/>
                <w:bCs w:val="0"/>
              </w:rPr>
              <w:t>increase</w:t>
            </w:r>
          </w:p>
        </w:tc>
        <w:tc>
          <w:tcPr>
            <w:tcW w:w="1890" w:type="dxa"/>
            <w:vAlign w:val="center"/>
          </w:tcPr>
          <w:p w14:paraId="693330D3" w14:textId="0C6700A6" w:rsidR="001E4BD2" w:rsidRPr="00DE00A6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0.86</w:t>
            </w:r>
            <w:r w:rsidRPr="00DE00A6">
              <w:rPr>
                <w:rFonts w:ascii="Garamond" w:hAnsi="Garamond" w:cs="Calibri"/>
              </w:rPr>
              <w:t xml:space="preserve"> or </w:t>
            </w:r>
            <w:r>
              <w:rPr>
                <w:rFonts w:ascii="Garamond" w:hAnsi="Garamond" w:cs="Calibri"/>
              </w:rPr>
              <w:t>0.02</w:t>
            </w:r>
            <w:r w:rsidRPr="00DE00A6">
              <w:rPr>
                <w:rFonts w:ascii="Garamond" w:hAnsi="Garamond" w:cs="Calibri"/>
              </w:rPr>
              <w:t>%</w:t>
            </w:r>
          </w:p>
        </w:tc>
        <w:tc>
          <w:tcPr>
            <w:tcW w:w="1980" w:type="dxa"/>
            <w:vAlign w:val="center"/>
          </w:tcPr>
          <w:p w14:paraId="0527AE1C" w14:textId="33BC3637" w:rsidR="001E4BD2" w:rsidRPr="00DE00A6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9.95</w:t>
            </w:r>
            <w:r w:rsidRPr="00DE00A6">
              <w:rPr>
                <w:rFonts w:ascii="Garamond" w:hAnsi="Garamond" w:cs="Calibri"/>
              </w:rPr>
              <w:t xml:space="preserve"> or </w:t>
            </w:r>
            <w:r>
              <w:rPr>
                <w:rFonts w:ascii="Garamond" w:hAnsi="Garamond" w:cs="Calibri"/>
              </w:rPr>
              <w:t>0.12</w:t>
            </w:r>
            <w:r w:rsidRPr="00DE00A6">
              <w:rPr>
                <w:rFonts w:ascii="Garamond" w:hAnsi="Garamond" w:cs="Calibri"/>
              </w:rPr>
              <w:t>%</w:t>
            </w:r>
          </w:p>
        </w:tc>
        <w:tc>
          <w:tcPr>
            <w:tcW w:w="1795" w:type="dxa"/>
            <w:vAlign w:val="center"/>
          </w:tcPr>
          <w:p w14:paraId="0A6B8FC8" w14:textId="48EEAC2C" w:rsidR="001E4BD2" w:rsidRPr="00DE00A6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11.53</w:t>
            </w:r>
            <w:r w:rsidRPr="00DE00A6">
              <w:rPr>
                <w:rFonts w:ascii="Garamond" w:hAnsi="Garamond" w:cs="Calibri"/>
              </w:rPr>
              <w:t xml:space="preserve"> or </w:t>
            </w:r>
            <w:r>
              <w:rPr>
                <w:rFonts w:ascii="Garamond" w:hAnsi="Garamond" w:cs="Calibri"/>
              </w:rPr>
              <w:t>0.16</w:t>
            </w:r>
            <w:r w:rsidRPr="00DE00A6">
              <w:rPr>
                <w:rFonts w:ascii="Garamond" w:hAnsi="Garamond" w:cs="Calibri"/>
              </w:rPr>
              <w:t>%</w:t>
            </w:r>
          </w:p>
        </w:tc>
      </w:tr>
      <w:tr w:rsidR="001E4BD2" w:rsidRPr="0027768E" w14:paraId="00D049EE" w14:textId="5B77AA85" w:rsidTr="001E4BD2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vAlign w:val="center"/>
          </w:tcPr>
          <w:p w14:paraId="16E2990B" w14:textId="77777777" w:rsidR="001E4BD2" w:rsidRPr="00DE00A6" w:rsidRDefault="001E4BD2" w:rsidP="001E4BD2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Average monthly residential CARE gas bill</w:t>
            </w:r>
          </w:p>
        </w:tc>
        <w:tc>
          <w:tcPr>
            <w:tcW w:w="1890" w:type="dxa"/>
            <w:vAlign w:val="center"/>
          </w:tcPr>
          <w:p w14:paraId="0E15F080" w14:textId="7DBC2A1C" w:rsidR="001E4BD2" w:rsidRPr="00DE00A6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E6680E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 xml:space="preserve">58.96 </w:t>
            </w:r>
            <w:r>
              <w:rPr>
                <w:rStyle w:val="FootnoteReference"/>
                <w:rFonts w:ascii="Garamond" w:hAnsi="Garamond" w:cs="Calibri"/>
              </w:rPr>
              <w:footnoteReference w:id="4"/>
            </w:r>
          </w:p>
        </w:tc>
        <w:tc>
          <w:tcPr>
            <w:tcW w:w="1980" w:type="dxa"/>
            <w:vAlign w:val="center"/>
          </w:tcPr>
          <w:p w14:paraId="1A801104" w14:textId="68EBDAFB" w:rsidR="001E4BD2" w:rsidRPr="00E6680E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E6680E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 xml:space="preserve">94.67 </w:t>
            </w:r>
            <w:r>
              <w:rPr>
                <w:rStyle w:val="FootnoteReference"/>
                <w:rFonts w:ascii="Garamond" w:hAnsi="Garamond" w:cs="Calibri"/>
              </w:rPr>
              <w:footnoteReference w:id="5"/>
            </w:r>
          </w:p>
        </w:tc>
        <w:tc>
          <w:tcPr>
            <w:tcW w:w="1795" w:type="dxa"/>
            <w:vAlign w:val="center"/>
          </w:tcPr>
          <w:p w14:paraId="18D5995E" w14:textId="16A18587" w:rsidR="001E4BD2" w:rsidRPr="00E6680E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E6680E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 xml:space="preserve">77.22 </w:t>
            </w:r>
            <w:r>
              <w:rPr>
                <w:rStyle w:val="FootnoteReference"/>
                <w:rFonts w:ascii="Garamond" w:hAnsi="Garamond" w:cs="Calibri"/>
              </w:rPr>
              <w:footnoteReference w:id="6"/>
            </w:r>
          </w:p>
        </w:tc>
      </w:tr>
      <w:tr w:rsidR="001E4BD2" w:rsidRPr="0027768E" w14:paraId="2B7EB272" w14:textId="556977F3" w:rsidTr="001E4BD2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vAlign w:val="center"/>
          </w:tcPr>
          <w:p w14:paraId="51B0E170" w14:textId="66B58F95" w:rsidR="001E4BD2" w:rsidRPr="00DE00A6" w:rsidRDefault="001E4BD2" w:rsidP="001E4BD2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Average monthly residential CARE gas bill increase</w:t>
            </w:r>
          </w:p>
        </w:tc>
        <w:tc>
          <w:tcPr>
            <w:tcW w:w="1890" w:type="dxa"/>
            <w:vAlign w:val="center"/>
          </w:tcPr>
          <w:p w14:paraId="09C56573" w14:textId="03ACFD3A" w:rsidR="001E4BD2" w:rsidRPr="00DE00A6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0.69</w:t>
            </w:r>
            <w:r w:rsidRPr="00DE00A6">
              <w:rPr>
                <w:rFonts w:ascii="Garamond" w:hAnsi="Garamond" w:cs="Calibri"/>
              </w:rPr>
              <w:t xml:space="preserve"> or </w:t>
            </w:r>
            <w:r>
              <w:rPr>
                <w:rFonts w:ascii="Garamond" w:hAnsi="Garamond" w:cs="Calibri"/>
              </w:rPr>
              <w:t>0.02</w:t>
            </w:r>
            <w:r w:rsidRPr="00DE00A6">
              <w:rPr>
                <w:rFonts w:ascii="Garamond" w:hAnsi="Garamond" w:cs="Calibri"/>
              </w:rPr>
              <w:t>%</w:t>
            </w:r>
          </w:p>
        </w:tc>
        <w:tc>
          <w:tcPr>
            <w:tcW w:w="1980" w:type="dxa"/>
            <w:vAlign w:val="center"/>
          </w:tcPr>
          <w:p w14:paraId="742D9CB2" w14:textId="3CE11FB6" w:rsidR="001E4BD2" w:rsidRPr="00DE00A6" w:rsidRDefault="001E4BD2" w:rsidP="00FF44F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FF44F3">
              <w:rPr>
                <w:rFonts w:ascii="Garamond" w:hAnsi="Garamond" w:cs="Calibri"/>
              </w:rPr>
              <w:t>7.96</w:t>
            </w:r>
            <w:r w:rsidRPr="00DE00A6">
              <w:rPr>
                <w:rFonts w:ascii="Garamond" w:hAnsi="Garamond" w:cs="Calibri"/>
              </w:rPr>
              <w:t xml:space="preserve"> or </w:t>
            </w:r>
            <w:r>
              <w:rPr>
                <w:rFonts w:ascii="Garamond" w:hAnsi="Garamond" w:cs="Calibri"/>
              </w:rPr>
              <w:t>0.1</w:t>
            </w:r>
            <w:r w:rsidR="00FF44F3">
              <w:rPr>
                <w:rFonts w:ascii="Garamond" w:hAnsi="Garamond" w:cs="Calibri"/>
              </w:rPr>
              <w:t>1</w:t>
            </w:r>
            <w:r w:rsidRPr="00DE00A6">
              <w:rPr>
                <w:rFonts w:ascii="Garamond" w:hAnsi="Garamond" w:cs="Calibri"/>
              </w:rPr>
              <w:t>%</w:t>
            </w:r>
          </w:p>
        </w:tc>
        <w:tc>
          <w:tcPr>
            <w:tcW w:w="1795" w:type="dxa"/>
            <w:vAlign w:val="center"/>
          </w:tcPr>
          <w:p w14:paraId="4A2B8616" w14:textId="4665004A" w:rsidR="001E4BD2" w:rsidRPr="00DE00A6" w:rsidRDefault="001E4BD2" w:rsidP="001E4BD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9.22</w:t>
            </w:r>
            <w:r w:rsidRPr="00DE00A6">
              <w:rPr>
                <w:rFonts w:ascii="Garamond" w:hAnsi="Garamond" w:cs="Calibri"/>
              </w:rPr>
              <w:t xml:space="preserve"> or </w:t>
            </w:r>
            <w:r>
              <w:rPr>
                <w:rFonts w:ascii="Garamond" w:hAnsi="Garamond" w:cs="Calibri"/>
              </w:rPr>
              <w:t>0.16</w:t>
            </w:r>
            <w:r w:rsidRPr="00DE00A6">
              <w:rPr>
                <w:rFonts w:ascii="Garamond" w:hAnsi="Garamond" w:cs="Calibri"/>
              </w:rPr>
              <w:t>%</w:t>
            </w:r>
          </w:p>
        </w:tc>
      </w:tr>
      <w:bookmarkEnd w:id="3"/>
    </w:tbl>
    <w:p w14:paraId="0E0EBC01" w14:textId="2DB5AC6D" w:rsidR="00BA11E4" w:rsidRPr="00BA11E4" w:rsidRDefault="00BA11E4" w:rsidP="00BA11E4">
      <w:pPr>
        <w:ind w:firstLine="0"/>
        <w:rPr>
          <w:rFonts w:ascii="Garamond" w:hAnsi="Garamond" w:cs="Calibri"/>
        </w:rPr>
      </w:pPr>
    </w:p>
    <w:p w14:paraId="77AC386A" w14:textId="77777777" w:rsidR="009A6C98" w:rsidRPr="009A6C98" w:rsidRDefault="009A6C98" w:rsidP="009A6C98">
      <w:pPr>
        <w:ind w:firstLine="0"/>
        <w:rPr>
          <w:rFonts w:ascii="Garamond" w:hAnsi="Garamond" w:cs="Calibri"/>
          <w:b/>
          <w:bCs/>
        </w:rPr>
      </w:pPr>
      <w:bookmarkStart w:id="5" w:name="_Hlk37939246"/>
      <w:bookmarkStart w:id="6" w:name="_Hlk58921683"/>
    </w:p>
    <w:bookmarkEnd w:id="5"/>
    <w:bookmarkEnd w:id="6"/>
    <w:sectPr w:rsidR="009A6C98" w:rsidRPr="009A6C98" w:rsidSect="009A6FD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990" w:left="720" w:header="576" w:footer="2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95728" w14:textId="77777777" w:rsidR="00A42FDB" w:rsidRDefault="00A42FDB">
      <w:r>
        <w:separator/>
      </w:r>
    </w:p>
    <w:p w14:paraId="55416668" w14:textId="77777777" w:rsidR="00A42FDB" w:rsidRDefault="00A42FDB"/>
  </w:endnote>
  <w:endnote w:type="continuationSeparator" w:id="0">
    <w:p w14:paraId="01B0B662" w14:textId="77777777" w:rsidR="00A42FDB" w:rsidRDefault="00A42FDB">
      <w:r>
        <w:continuationSeparator/>
      </w:r>
    </w:p>
    <w:p w14:paraId="73518160" w14:textId="77777777" w:rsidR="00A42FDB" w:rsidRDefault="00A42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117D1" w14:textId="77777777"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B8B6A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9B504" w14:textId="149FCF73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Pr="00D31094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14:paraId="4CD8D1CB" w14:textId="481D7783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3278C832" w14:textId="126BF41C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>Rate Increase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Pr="00D31094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14:paraId="3E9F6AC9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2DCE4" w14:textId="77777777" w:rsidR="00A42FDB" w:rsidRDefault="00A42FDB">
      <w:r>
        <w:separator/>
      </w:r>
    </w:p>
    <w:p w14:paraId="1250F744" w14:textId="77777777" w:rsidR="00A42FDB" w:rsidRDefault="00A42FDB"/>
  </w:footnote>
  <w:footnote w:type="continuationSeparator" w:id="0">
    <w:p w14:paraId="47D92884" w14:textId="77777777" w:rsidR="00A42FDB" w:rsidRDefault="00A42FDB">
      <w:r>
        <w:continuationSeparator/>
      </w:r>
    </w:p>
    <w:p w14:paraId="70F418C8" w14:textId="77777777" w:rsidR="00A42FDB" w:rsidRDefault="00A42FDB"/>
  </w:footnote>
  <w:footnote w:id="1">
    <w:p w14:paraId="3957F957" w14:textId="456C4666" w:rsidR="001E4BD2" w:rsidRPr="00375A37" w:rsidRDefault="001E4BD2" w:rsidP="00D86807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</w:t>
      </w:r>
      <w:bookmarkStart w:id="4" w:name="_Hlk58920515"/>
      <w:r w:rsidRPr="00814514">
        <w:rPr>
          <w:rFonts w:ascii="Garamond" w:hAnsi="Garamond"/>
          <w:sz w:val="22"/>
          <w:szCs w:val="22"/>
        </w:rPr>
        <w:t xml:space="preserve">Bill </w:t>
      </w:r>
      <w:r w:rsidR="00D86807">
        <w:rPr>
          <w:rFonts w:ascii="Garamond" w:hAnsi="Garamond"/>
          <w:sz w:val="22"/>
          <w:szCs w:val="22"/>
        </w:rPr>
        <w:t xml:space="preserve">impacts based on </w:t>
      </w:r>
      <w:r w:rsidR="00D86807" w:rsidRPr="00EB7799">
        <w:rPr>
          <w:rFonts w:ascii="Garamond" w:hAnsi="Garamond"/>
          <w:sz w:val="22"/>
          <w:szCs w:val="22"/>
        </w:rPr>
        <w:t>an average monthly</w:t>
      </w:r>
      <w:r w:rsidRPr="00814514">
        <w:rPr>
          <w:rFonts w:ascii="Garamond" w:hAnsi="Garamond"/>
          <w:sz w:val="22"/>
          <w:szCs w:val="22"/>
        </w:rPr>
        <w:t xml:space="preserve"> consumption of </w:t>
      </w:r>
      <w:r>
        <w:rPr>
          <w:rFonts w:ascii="Garamond" w:hAnsi="Garamond"/>
          <w:sz w:val="22"/>
          <w:szCs w:val="22"/>
        </w:rPr>
        <w:t>49.</w:t>
      </w:r>
      <w:r w:rsidR="00515777">
        <w:rPr>
          <w:rFonts w:ascii="Garamond" w:hAnsi="Garamond"/>
          <w:sz w:val="22"/>
          <w:szCs w:val="22"/>
        </w:rPr>
        <w:t>88</w:t>
      </w:r>
      <w:r w:rsidRPr="00814514">
        <w:rPr>
          <w:rFonts w:ascii="Garamond" w:hAnsi="Garamond"/>
          <w:sz w:val="22"/>
          <w:szCs w:val="22"/>
        </w:rPr>
        <w:t xml:space="preserve"> </w:t>
      </w:r>
      <w:proofErr w:type="spellStart"/>
      <w:r w:rsidRPr="00814514">
        <w:rPr>
          <w:rFonts w:ascii="Garamond" w:hAnsi="Garamond"/>
          <w:sz w:val="22"/>
          <w:szCs w:val="22"/>
        </w:rPr>
        <w:t>therms</w:t>
      </w:r>
      <w:proofErr w:type="spellEnd"/>
      <w:r w:rsidRPr="0081451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in a month </w:t>
      </w:r>
      <w:r w:rsidRPr="00814514">
        <w:rPr>
          <w:rFonts w:ascii="Garamond" w:hAnsi="Garamond"/>
          <w:sz w:val="22"/>
          <w:szCs w:val="22"/>
        </w:rPr>
        <w:t>for Non-CARE</w:t>
      </w:r>
      <w:bookmarkEnd w:id="4"/>
      <w:r w:rsidR="00D86807">
        <w:rPr>
          <w:rFonts w:ascii="Garamond" w:hAnsi="Garamond"/>
          <w:sz w:val="22"/>
          <w:szCs w:val="22"/>
        </w:rPr>
        <w:t>.</w:t>
      </w:r>
    </w:p>
  </w:footnote>
  <w:footnote w:id="2">
    <w:p w14:paraId="4BA911B1" w14:textId="1F2F9DA3" w:rsidR="001E4BD2" w:rsidRPr="00375A37" w:rsidRDefault="001E4BD2" w:rsidP="00D86807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</w:t>
      </w:r>
      <w:r w:rsidRPr="00814514">
        <w:rPr>
          <w:rFonts w:ascii="Garamond" w:hAnsi="Garamond"/>
          <w:sz w:val="22"/>
          <w:szCs w:val="22"/>
        </w:rPr>
        <w:t xml:space="preserve">Bill </w:t>
      </w:r>
      <w:r w:rsidR="00D86807">
        <w:rPr>
          <w:rFonts w:ascii="Garamond" w:hAnsi="Garamond"/>
          <w:sz w:val="22"/>
          <w:szCs w:val="22"/>
        </w:rPr>
        <w:t xml:space="preserve">impacts based on </w:t>
      </w:r>
      <w:r w:rsidR="00D86807" w:rsidRPr="00EB7799">
        <w:rPr>
          <w:rFonts w:ascii="Garamond" w:hAnsi="Garamond"/>
          <w:sz w:val="22"/>
          <w:szCs w:val="22"/>
        </w:rPr>
        <w:t>an average monthly</w:t>
      </w:r>
      <w:r w:rsidRPr="00814514">
        <w:rPr>
          <w:rFonts w:ascii="Garamond" w:hAnsi="Garamond"/>
          <w:sz w:val="22"/>
          <w:szCs w:val="22"/>
        </w:rPr>
        <w:t xml:space="preserve"> consumption of </w:t>
      </w:r>
      <w:r w:rsidR="00515777">
        <w:rPr>
          <w:rFonts w:ascii="Garamond" w:hAnsi="Garamond"/>
          <w:sz w:val="22"/>
          <w:szCs w:val="22"/>
        </w:rPr>
        <w:t>79.95</w:t>
      </w:r>
      <w:r w:rsidRPr="00814514">
        <w:rPr>
          <w:rFonts w:ascii="Garamond" w:hAnsi="Garamond"/>
          <w:sz w:val="22"/>
          <w:szCs w:val="22"/>
        </w:rPr>
        <w:t xml:space="preserve"> </w:t>
      </w:r>
      <w:proofErr w:type="spellStart"/>
      <w:r w:rsidRPr="00814514">
        <w:rPr>
          <w:rFonts w:ascii="Garamond" w:hAnsi="Garamond"/>
          <w:sz w:val="22"/>
          <w:szCs w:val="22"/>
        </w:rPr>
        <w:t>therms</w:t>
      </w:r>
      <w:proofErr w:type="spellEnd"/>
      <w:r w:rsidRPr="0081451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in a month </w:t>
      </w:r>
      <w:r w:rsidRPr="00814514">
        <w:rPr>
          <w:rFonts w:ascii="Garamond" w:hAnsi="Garamond"/>
          <w:sz w:val="22"/>
          <w:szCs w:val="22"/>
        </w:rPr>
        <w:t>for Non-CARE</w:t>
      </w:r>
      <w:r w:rsidR="00D86807">
        <w:rPr>
          <w:rFonts w:ascii="Garamond" w:hAnsi="Garamond"/>
          <w:sz w:val="22"/>
          <w:szCs w:val="22"/>
        </w:rPr>
        <w:t>.</w:t>
      </w:r>
    </w:p>
  </w:footnote>
  <w:footnote w:id="3">
    <w:p w14:paraId="11DBCB0D" w14:textId="19939B31" w:rsidR="001E4BD2" w:rsidRPr="00375A37" w:rsidRDefault="001E4BD2" w:rsidP="00D86807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</w:t>
      </w:r>
      <w:r w:rsidRPr="00814514">
        <w:rPr>
          <w:rFonts w:ascii="Garamond" w:hAnsi="Garamond"/>
          <w:sz w:val="22"/>
          <w:szCs w:val="22"/>
        </w:rPr>
        <w:t xml:space="preserve">Bill </w:t>
      </w:r>
      <w:r w:rsidR="00D86807">
        <w:rPr>
          <w:rFonts w:ascii="Garamond" w:hAnsi="Garamond"/>
          <w:sz w:val="22"/>
          <w:szCs w:val="22"/>
        </w:rPr>
        <w:t xml:space="preserve">impacts based on </w:t>
      </w:r>
      <w:r w:rsidR="00D86807" w:rsidRPr="00EB7799">
        <w:rPr>
          <w:rFonts w:ascii="Garamond" w:hAnsi="Garamond"/>
          <w:sz w:val="22"/>
          <w:szCs w:val="22"/>
        </w:rPr>
        <w:t>an average monthly</w:t>
      </w:r>
      <w:r w:rsidRPr="00814514">
        <w:rPr>
          <w:rFonts w:ascii="Garamond" w:hAnsi="Garamond"/>
          <w:sz w:val="22"/>
          <w:szCs w:val="22"/>
        </w:rPr>
        <w:t xml:space="preserve"> consumption of </w:t>
      </w:r>
      <w:r w:rsidR="00515777">
        <w:rPr>
          <w:rFonts w:ascii="Garamond" w:hAnsi="Garamond"/>
          <w:sz w:val="22"/>
          <w:szCs w:val="22"/>
        </w:rPr>
        <w:t>84.90</w:t>
      </w:r>
      <w:r w:rsidRPr="00814514">
        <w:rPr>
          <w:rFonts w:ascii="Garamond" w:hAnsi="Garamond"/>
          <w:sz w:val="22"/>
          <w:szCs w:val="22"/>
        </w:rPr>
        <w:t xml:space="preserve"> </w:t>
      </w:r>
      <w:proofErr w:type="spellStart"/>
      <w:r w:rsidRPr="00814514">
        <w:rPr>
          <w:rFonts w:ascii="Garamond" w:hAnsi="Garamond"/>
          <w:sz w:val="22"/>
          <w:szCs w:val="22"/>
        </w:rPr>
        <w:t>therms</w:t>
      </w:r>
      <w:proofErr w:type="spellEnd"/>
      <w:r w:rsidRPr="0081451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in a month </w:t>
      </w:r>
      <w:r w:rsidRPr="00814514">
        <w:rPr>
          <w:rFonts w:ascii="Garamond" w:hAnsi="Garamond"/>
          <w:sz w:val="22"/>
          <w:szCs w:val="22"/>
        </w:rPr>
        <w:t>for Non-CARE</w:t>
      </w:r>
      <w:r w:rsidR="00D86807">
        <w:rPr>
          <w:rFonts w:ascii="Garamond" w:hAnsi="Garamond"/>
          <w:sz w:val="22"/>
          <w:szCs w:val="22"/>
        </w:rPr>
        <w:t>.</w:t>
      </w:r>
    </w:p>
  </w:footnote>
  <w:footnote w:id="4">
    <w:p w14:paraId="55CD481B" w14:textId="52BE81A4" w:rsidR="001E4BD2" w:rsidRPr="00EB7799" w:rsidRDefault="001E4BD2">
      <w:pPr>
        <w:pStyle w:val="FootnoteText"/>
        <w:rPr>
          <w:rFonts w:ascii="Garamond" w:hAnsi="Garamond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EB7799">
        <w:rPr>
          <w:rFonts w:ascii="Garamond" w:hAnsi="Garamond"/>
          <w:sz w:val="22"/>
          <w:szCs w:val="22"/>
        </w:rPr>
        <w:t xml:space="preserve">Bill </w:t>
      </w:r>
      <w:r>
        <w:rPr>
          <w:rFonts w:ascii="Garamond" w:hAnsi="Garamond"/>
          <w:sz w:val="22"/>
          <w:szCs w:val="22"/>
        </w:rPr>
        <w:t xml:space="preserve">impacts based on </w:t>
      </w:r>
      <w:r w:rsidRPr="00EB7799">
        <w:rPr>
          <w:rFonts w:ascii="Garamond" w:hAnsi="Garamond"/>
          <w:sz w:val="22"/>
          <w:szCs w:val="22"/>
        </w:rPr>
        <w:t xml:space="preserve">an average monthly consumption of </w:t>
      </w:r>
      <w:r w:rsidR="00515777">
        <w:rPr>
          <w:rFonts w:ascii="Garamond" w:hAnsi="Garamond"/>
          <w:sz w:val="22"/>
          <w:szCs w:val="22"/>
        </w:rPr>
        <w:t>49.88</w:t>
      </w:r>
      <w:r w:rsidRPr="00EB7799">
        <w:rPr>
          <w:rFonts w:ascii="Garamond" w:hAnsi="Garamond"/>
          <w:sz w:val="22"/>
          <w:szCs w:val="22"/>
        </w:rPr>
        <w:t xml:space="preserve"> </w:t>
      </w:r>
      <w:proofErr w:type="spellStart"/>
      <w:r w:rsidRPr="00EB7799">
        <w:rPr>
          <w:rFonts w:ascii="Garamond" w:hAnsi="Garamond"/>
          <w:sz w:val="22"/>
          <w:szCs w:val="22"/>
        </w:rPr>
        <w:t>therms</w:t>
      </w:r>
      <w:proofErr w:type="spellEnd"/>
      <w:r>
        <w:rPr>
          <w:rFonts w:ascii="Garamond" w:hAnsi="Garamond"/>
          <w:sz w:val="22"/>
          <w:szCs w:val="22"/>
        </w:rPr>
        <w:t xml:space="preserve"> in a month </w:t>
      </w:r>
      <w:r w:rsidRPr="00EB7799">
        <w:rPr>
          <w:rFonts w:ascii="Garamond" w:hAnsi="Garamond"/>
          <w:sz w:val="22"/>
          <w:szCs w:val="22"/>
        </w:rPr>
        <w:t>for CARE</w:t>
      </w:r>
      <w:r>
        <w:rPr>
          <w:rFonts w:ascii="Garamond" w:hAnsi="Garamond"/>
          <w:sz w:val="22"/>
          <w:szCs w:val="22"/>
        </w:rPr>
        <w:t>.</w:t>
      </w:r>
    </w:p>
  </w:footnote>
  <w:footnote w:id="5">
    <w:p w14:paraId="683FAFC8" w14:textId="3E8F80B8" w:rsidR="001E4BD2" w:rsidRPr="00EB7799" w:rsidRDefault="001E4BD2">
      <w:pPr>
        <w:pStyle w:val="FootnoteText"/>
        <w:rPr>
          <w:rFonts w:ascii="Garamond" w:hAnsi="Garamond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EB7799">
        <w:rPr>
          <w:rFonts w:ascii="Garamond" w:hAnsi="Garamond"/>
          <w:sz w:val="22"/>
          <w:szCs w:val="22"/>
        </w:rPr>
        <w:t xml:space="preserve">Bill </w:t>
      </w:r>
      <w:r>
        <w:rPr>
          <w:rFonts w:ascii="Garamond" w:hAnsi="Garamond"/>
          <w:sz w:val="22"/>
          <w:szCs w:val="22"/>
        </w:rPr>
        <w:t xml:space="preserve">impacts based on </w:t>
      </w:r>
      <w:r w:rsidRPr="00EB7799">
        <w:rPr>
          <w:rFonts w:ascii="Garamond" w:hAnsi="Garamond"/>
          <w:sz w:val="22"/>
          <w:szCs w:val="22"/>
        </w:rPr>
        <w:t xml:space="preserve">an average monthly consumption of </w:t>
      </w:r>
      <w:r w:rsidR="00515777">
        <w:rPr>
          <w:rFonts w:ascii="Garamond" w:hAnsi="Garamond"/>
          <w:sz w:val="22"/>
          <w:szCs w:val="22"/>
        </w:rPr>
        <w:t>79.95</w:t>
      </w:r>
      <w:r w:rsidRPr="00EB7799">
        <w:rPr>
          <w:rFonts w:ascii="Garamond" w:hAnsi="Garamond"/>
          <w:sz w:val="22"/>
          <w:szCs w:val="22"/>
        </w:rPr>
        <w:t xml:space="preserve"> </w:t>
      </w:r>
      <w:proofErr w:type="spellStart"/>
      <w:r w:rsidRPr="00EB7799">
        <w:rPr>
          <w:rFonts w:ascii="Garamond" w:hAnsi="Garamond"/>
          <w:sz w:val="22"/>
          <w:szCs w:val="22"/>
        </w:rPr>
        <w:t>therms</w:t>
      </w:r>
      <w:proofErr w:type="spellEnd"/>
      <w:r>
        <w:rPr>
          <w:rFonts w:ascii="Garamond" w:hAnsi="Garamond"/>
          <w:sz w:val="22"/>
          <w:szCs w:val="22"/>
        </w:rPr>
        <w:t xml:space="preserve"> in a month </w:t>
      </w:r>
      <w:r w:rsidRPr="00EB7799">
        <w:rPr>
          <w:rFonts w:ascii="Garamond" w:hAnsi="Garamond"/>
          <w:sz w:val="22"/>
          <w:szCs w:val="22"/>
        </w:rPr>
        <w:t>for CARE</w:t>
      </w:r>
      <w:r>
        <w:rPr>
          <w:rFonts w:ascii="Garamond" w:hAnsi="Garamond"/>
          <w:sz w:val="22"/>
          <w:szCs w:val="22"/>
        </w:rPr>
        <w:t>.</w:t>
      </w:r>
    </w:p>
  </w:footnote>
  <w:footnote w:id="6">
    <w:p w14:paraId="52A63CAF" w14:textId="4F4ADEE9" w:rsidR="001E4BD2" w:rsidRPr="00EB7799" w:rsidRDefault="001E4BD2">
      <w:pPr>
        <w:pStyle w:val="FootnoteText"/>
        <w:rPr>
          <w:rFonts w:ascii="Garamond" w:hAnsi="Garamond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EB7799">
        <w:rPr>
          <w:rFonts w:ascii="Garamond" w:hAnsi="Garamond"/>
          <w:sz w:val="22"/>
          <w:szCs w:val="22"/>
        </w:rPr>
        <w:t xml:space="preserve">Bill </w:t>
      </w:r>
      <w:r>
        <w:rPr>
          <w:rFonts w:ascii="Garamond" w:hAnsi="Garamond"/>
          <w:sz w:val="22"/>
          <w:szCs w:val="22"/>
        </w:rPr>
        <w:t xml:space="preserve">impacts based on </w:t>
      </w:r>
      <w:r w:rsidRPr="00EB7799">
        <w:rPr>
          <w:rFonts w:ascii="Garamond" w:hAnsi="Garamond"/>
          <w:sz w:val="22"/>
          <w:szCs w:val="22"/>
        </w:rPr>
        <w:t xml:space="preserve">an average monthly consumption of </w:t>
      </w:r>
      <w:r w:rsidR="00515777">
        <w:rPr>
          <w:rFonts w:ascii="Garamond" w:hAnsi="Garamond"/>
          <w:sz w:val="22"/>
          <w:szCs w:val="22"/>
        </w:rPr>
        <w:t>84.90</w:t>
      </w:r>
      <w:r w:rsidRPr="00EB7799">
        <w:rPr>
          <w:rFonts w:ascii="Garamond" w:hAnsi="Garamond"/>
          <w:sz w:val="22"/>
          <w:szCs w:val="22"/>
        </w:rPr>
        <w:t xml:space="preserve"> </w:t>
      </w:r>
      <w:proofErr w:type="spellStart"/>
      <w:r w:rsidRPr="00EB7799">
        <w:rPr>
          <w:rFonts w:ascii="Garamond" w:hAnsi="Garamond"/>
          <w:sz w:val="22"/>
          <w:szCs w:val="22"/>
        </w:rPr>
        <w:t>therms</w:t>
      </w:r>
      <w:proofErr w:type="spellEnd"/>
      <w:r>
        <w:rPr>
          <w:rFonts w:ascii="Garamond" w:hAnsi="Garamond"/>
          <w:sz w:val="22"/>
          <w:szCs w:val="22"/>
        </w:rPr>
        <w:t xml:space="preserve"> in a month </w:t>
      </w:r>
      <w:r w:rsidRPr="00EB7799">
        <w:rPr>
          <w:rFonts w:ascii="Garamond" w:hAnsi="Garamond"/>
          <w:sz w:val="22"/>
          <w:szCs w:val="22"/>
        </w:rPr>
        <w:t>for CARE</w:t>
      </w:r>
      <w:r>
        <w:rPr>
          <w:rFonts w:ascii="Garamond" w:hAnsi="Garamond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2AB1ABC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13E3383" w14:textId="72B0208D" w:rsidR="00A42FDB" w:rsidRPr="002C361D" w:rsidRDefault="00A42FDB" w:rsidP="002C361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D76BF3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May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14:paraId="7A4B29B0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308B43F1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9BA49E4" w14:textId="3DACE53F" w:rsidR="00A42FDB" w:rsidRPr="005D2EAB" w:rsidRDefault="006718D6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084FF1" wp14:editId="03A02A95">
                <wp:simplePos x="0" y="0"/>
                <wp:positionH relativeFrom="column">
                  <wp:posOffset>332740</wp:posOffset>
                </wp:positionH>
                <wp:positionV relativeFrom="paragraph">
                  <wp:posOffset>148590</wp:posOffset>
                </wp:positionV>
                <wp:extent cx="715645" cy="758190"/>
                <wp:effectExtent l="0" t="0" r="8255" b="3810"/>
                <wp:wrapTopAndBottom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645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390C123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19F47A57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4EACFEB4" w14:textId="46838BB1" w:rsidR="00A42FDB" w:rsidRPr="002C361D" w:rsidRDefault="00A42FDB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</w:t>
          </w:r>
          <w:r w:rsidR="00436886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January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</w:t>
          </w:r>
          <w:r w:rsidR="00436886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1</w:t>
          </w:r>
        </w:p>
      </w:tc>
      <w:tc>
        <w:tcPr>
          <w:tcW w:w="6151" w:type="dxa"/>
          <w:shd w:val="clear" w:color="auto" w:fill="002060"/>
          <w:vAlign w:val="center"/>
        </w:tcPr>
        <w:p w14:paraId="15EECC25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5DB415B5" w14:textId="262DC0D8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0B1A42F" w14:textId="3A2B95F9" w:rsidR="00A42FDB" w:rsidRPr="005D2EAB" w:rsidRDefault="006718D6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71FD6C" wp14:editId="7DA60213">
                <wp:simplePos x="0" y="0"/>
                <wp:positionH relativeFrom="column">
                  <wp:posOffset>307975</wp:posOffset>
                </wp:positionH>
                <wp:positionV relativeFrom="paragraph">
                  <wp:posOffset>100965</wp:posOffset>
                </wp:positionV>
                <wp:extent cx="744855" cy="809625"/>
                <wp:effectExtent l="0" t="0" r="0" b="9525"/>
                <wp:wrapTopAndBottom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D8BA4A" w14:textId="6B7109E4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13388"/>
    <w:multiLevelType w:val="hybridMultilevel"/>
    <w:tmpl w:val="C8E0C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A24238"/>
    <w:multiLevelType w:val="hybridMultilevel"/>
    <w:tmpl w:val="4C68B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C403C"/>
    <w:multiLevelType w:val="hybridMultilevel"/>
    <w:tmpl w:val="BF9C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1688"/>
    <w:multiLevelType w:val="hybridMultilevel"/>
    <w:tmpl w:val="A8F20050"/>
    <w:lvl w:ilvl="0" w:tplc="6E960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32FAE"/>
    <w:multiLevelType w:val="hybridMultilevel"/>
    <w:tmpl w:val="1D2E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79C9"/>
    <w:multiLevelType w:val="hybridMultilevel"/>
    <w:tmpl w:val="6B285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B3029"/>
    <w:multiLevelType w:val="hybridMultilevel"/>
    <w:tmpl w:val="015CA4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3252F7"/>
    <w:multiLevelType w:val="hybridMultilevel"/>
    <w:tmpl w:val="1C8A2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BD1399"/>
    <w:multiLevelType w:val="hybridMultilevel"/>
    <w:tmpl w:val="1F82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E1AFE"/>
    <w:multiLevelType w:val="hybridMultilevel"/>
    <w:tmpl w:val="C6CAD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7"/>
  </w:num>
  <w:num w:numId="5">
    <w:abstractNumId w:val="2"/>
  </w:num>
  <w:num w:numId="6">
    <w:abstractNumId w:val="24"/>
  </w:num>
  <w:num w:numId="7">
    <w:abstractNumId w:val="5"/>
  </w:num>
  <w:num w:numId="8">
    <w:abstractNumId w:val="8"/>
  </w:num>
  <w:num w:numId="9">
    <w:abstractNumId w:val="6"/>
  </w:num>
  <w:num w:numId="10">
    <w:abstractNumId w:val="20"/>
  </w:num>
  <w:num w:numId="11">
    <w:abstractNumId w:val="11"/>
  </w:num>
  <w:num w:numId="12">
    <w:abstractNumId w:val="22"/>
  </w:num>
  <w:num w:numId="13">
    <w:abstractNumId w:val="4"/>
  </w:num>
  <w:num w:numId="14">
    <w:abstractNumId w:val="18"/>
  </w:num>
  <w:num w:numId="15">
    <w:abstractNumId w:val="1"/>
  </w:num>
  <w:num w:numId="16">
    <w:abstractNumId w:val="9"/>
  </w:num>
  <w:num w:numId="17">
    <w:abstractNumId w:val="26"/>
  </w:num>
  <w:num w:numId="18">
    <w:abstractNumId w:val="17"/>
  </w:num>
  <w:num w:numId="19">
    <w:abstractNumId w:val="16"/>
  </w:num>
  <w:num w:numId="20">
    <w:abstractNumId w:val="25"/>
  </w:num>
  <w:num w:numId="21">
    <w:abstractNumId w:val="3"/>
  </w:num>
  <w:num w:numId="22">
    <w:abstractNumId w:val="12"/>
  </w:num>
  <w:num w:numId="23">
    <w:abstractNumId w:val="23"/>
  </w:num>
  <w:num w:numId="24">
    <w:abstractNumId w:val="21"/>
  </w:num>
  <w:num w:numId="25">
    <w:abstractNumId w:val="19"/>
  </w:num>
  <w:num w:numId="26">
    <w:abstractNumId w:val="15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5F0"/>
    <w:rsid w:val="00023054"/>
    <w:rsid w:val="00024CF2"/>
    <w:rsid w:val="00025EEC"/>
    <w:rsid w:val="00026B38"/>
    <w:rsid w:val="00027DF1"/>
    <w:rsid w:val="0003222D"/>
    <w:rsid w:val="00034FD9"/>
    <w:rsid w:val="0004125F"/>
    <w:rsid w:val="00045CDD"/>
    <w:rsid w:val="0006665E"/>
    <w:rsid w:val="0007148B"/>
    <w:rsid w:val="00082BD3"/>
    <w:rsid w:val="000A298C"/>
    <w:rsid w:val="000A37E9"/>
    <w:rsid w:val="000A58EF"/>
    <w:rsid w:val="000B4491"/>
    <w:rsid w:val="000C4126"/>
    <w:rsid w:val="000D17D3"/>
    <w:rsid w:val="000D6E0B"/>
    <w:rsid w:val="000E3D03"/>
    <w:rsid w:val="0011460E"/>
    <w:rsid w:val="001227B5"/>
    <w:rsid w:val="00130972"/>
    <w:rsid w:val="001314AE"/>
    <w:rsid w:val="00165273"/>
    <w:rsid w:val="001923C3"/>
    <w:rsid w:val="00197C00"/>
    <w:rsid w:val="001A21DB"/>
    <w:rsid w:val="001A70F5"/>
    <w:rsid w:val="001B6393"/>
    <w:rsid w:val="001D291E"/>
    <w:rsid w:val="001E4BD2"/>
    <w:rsid w:val="002027EB"/>
    <w:rsid w:val="00205CB3"/>
    <w:rsid w:val="00207A98"/>
    <w:rsid w:val="00210772"/>
    <w:rsid w:val="00211A70"/>
    <w:rsid w:val="00215198"/>
    <w:rsid w:val="00216078"/>
    <w:rsid w:val="002164F7"/>
    <w:rsid w:val="00225BA9"/>
    <w:rsid w:val="0022639A"/>
    <w:rsid w:val="00232F13"/>
    <w:rsid w:val="0023767B"/>
    <w:rsid w:val="0024182E"/>
    <w:rsid w:val="00244F7D"/>
    <w:rsid w:val="00247273"/>
    <w:rsid w:val="00247CD5"/>
    <w:rsid w:val="00247F2E"/>
    <w:rsid w:val="00250B61"/>
    <w:rsid w:val="00253C93"/>
    <w:rsid w:val="002604B0"/>
    <w:rsid w:val="00260D99"/>
    <w:rsid w:val="00264F19"/>
    <w:rsid w:val="0027768E"/>
    <w:rsid w:val="002826A9"/>
    <w:rsid w:val="0029088B"/>
    <w:rsid w:val="0029353E"/>
    <w:rsid w:val="002954D5"/>
    <w:rsid w:val="002A2068"/>
    <w:rsid w:val="002A2DE6"/>
    <w:rsid w:val="002A770B"/>
    <w:rsid w:val="002B32F2"/>
    <w:rsid w:val="002C1FD7"/>
    <w:rsid w:val="002C361D"/>
    <w:rsid w:val="002D55E3"/>
    <w:rsid w:val="002D7CB3"/>
    <w:rsid w:val="002E4099"/>
    <w:rsid w:val="00304F5A"/>
    <w:rsid w:val="00312C6C"/>
    <w:rsid w:val="00313C67"/>
    <w:rsid w:val="003148B3"/>
    <w:rsid w:val="0032676E"/>
    <w:rsid w:val="0032777C"/>
    <w:rsid w:val="003362B4"/>
    <w:rsid w:val="003373DE"/>
    <w:rsid w:val="0036029F"/>
    <w:rsid w:val="00373E3F"/>
    <w:rsid w:val="00375A37"/>
    <w:rsid w:val="00383440"/>
    <w:rsid w:val="003A5EDF"/>
    <w:rsid w:val="003B60EF"/>
    <w:rsid w:val="003D265D"/>
    <w:rsid w:val="003D72D0"/>
    <w:rsid w:val="003E1C2B"/>
    <w:rsid w:val="003E2336"/>
    <w:rsid w:val="003E2AB6"/>
    <w:rsid w:val="003E6280"/>
    <w:rsid w:val="003F497F"/>
    <w:rsid w:val="0040086D"/>
    <w:rsid w:val="004041BA"/>
    <w:rsid w:val="0040561E"/>
    <w:rsid w:val="004109D4"/>
    <w:rsid w:val="00416902"/>
    <w:rsid w:val="00420AE1"/>
    <w:rsid w:val="00421E5E"/>
    <w:rsid w:val="004308B1"/>
    <w:rsid w:val="00433148"/>
    <w:rsid w:val="00436886"/>
    <w:rsid w:val="00441747"/>
    <w:rsid w:val="004430A4"/>
    <w:rsid w:val="00443CAD"/>
    <w:rsid w:val="004576EC"/>
    <w:rsid w:val="004642EC"/>
    <w:rsid w:val="00467C49"/>
    <w:rsid w:val="00474F83"/>
    <w:rsid w:val="00475E36"/>
    <w:rsid w:val="00487DDA"/>
    <w:rsid w:val="00493728"/>
    <w:rsid w:val="004941D2"/>
    <w:rsid w:val="00497EB9"/>
    <w:rsid w:val="004A2C07"/>
    <w:rsid w:val="004A7E44"/>
    <w:rsid w:val="004B0515"/>
    <w:rsid w:val="004D5309"/>
    <w:rsid w:val="004E54A3"/>
    <w:rsid w:val="004F0FB0"/>
    <w:rsid w:val="004F467C"/>
    <w:rsid w:val="004F6611"/>
    <w:rsid w:val="004F7A14"/>
    <w:rsid w:val="004F7B2B"/>
    <w:rsid w:val="00501AE2"/>
    <w:rsid w:val="00506C17"/>
    <w:rsid w:val="0051222C"/>
    <w:rsid w:val="00512B1B"/>
    <w:rsid w:val="00513835"/>
    <w:rsid w:val="00515777"/>
    <w:rsid w:val="005179CC"/>
    <w:rsid w:val="00522DAA"/>
    <w:rsid w:val="00530D7C"/>
    <w:rsid w:val="00531FB3"/>
    <w:rsid w:val="0053241B"/>
    <w:rsid w:val="005324E1"/>
    <w:rsid w:val="00532EA7"/>
    <w:rsid w:val="00534099"/>
    <w:rsid w:val="005363FD"/>
    <w:rsid w:val="005372D9"/>
    <w:rsid w:val="0054359F"/>
    <w:rsid w:val="005517C6"/>
    <w:rsid w:val="00563C75"/>
    <w:rsid w:val="00571C5D"/>
    <w:rsid w:val="00575FEF"/>
    <w:rsid w:val="0058317E"/>
    <w:rsid w:val="00583A04"/>
    <w:rsid w:val="00585281"/>
    <w:rsid w:val="005C4EC3"/>
    <w:rsid w:val="005C5BE3"/>
    <w:rsid w:val="005C6AE3"/>
    <w:rsid w:val="005D13A8"/>
    <w:rsid w:val="005D2EAB"/>
    <w:rsid w:val="005D7AD3"/>
    <w:rsid w:val="005E4368"/>
    <w:rsid w:val="005F4F7C"/>
    <w:rsid w:val="006106AE"/>
    <w:rsid w:val="00640B0E"/>
    <w:rsid w:val="00642529"/>
    <w:rsid w:val="006431EF"/>
    <w:rsid w:val="006465FE"/>
    <w:rsid w:val="00661780"/>
    <w:rsid w:val="00663C8E"/>
    <w:rsid w:val="00670772"/>
    <w:rsid w:val="006718D6"/>
    <w:rsid w:val="0067331F"/>
    <w:rsid w:val="006747CF"/>
    <w:rsid w:val="00674A43"/>
    <w:rsid w:val="00680A0B"/>
    <w:rsid w:val="00680B26"/>
    <w:rsid w:val="00682BFD"/>
    <w:rsid w:val="00693AD1"/>
    <w:rsid w:val="00693FCB"/>
    <w:rsid w:val="006A05D6"/>
    <w:rsid w:val="006B071B"/>
    <w:rsid w:val="006B3518"/>
    <w:rsid w:val="006B6F75"/>
    <w:rsid w:val="006B7F07"/>
    <w:rsid w:val="006D4605"/>
    <w:rsid w:val="006D5A7C"/>
    <w:rsid w:val="006F186F"/>
    <w:rsid w:val="006F4F92"/>
    <w:rsid w:val="00704D6C"/>
    <w:rsid w:val="00714B95"/>
    <w:rsid w:val="00715E59"/>
    <w:rsid w:val="007337FB"/>
    <w:rsid w:val="007350FA"/>
    <w:rsid w:val="00736959"/>
    <w:rsid w:val="00740A58"/>
    <w:rsid w:val="007429B0"/>
    <w:rsid w:val="00747A77"/>
    <w:rsid w:val="00750033"/>
    <w:rsid w:val="007501A3"/>
    <w:rsid w:val="00750F49"/>
    <w:rsid w:val="007562EC"/>
    <w:rsid w:val="0075685A"/>
    <w:rsid w:val="00764CCE"/>
    <w:rsid w:val="00770686"/>
    <w:rsid w:val="00774545"/>
    <w:rsid w:val="00774E68"/>
    <w:rsid w:val="0077538E"/>
    <w:rsid w:val="00780EEE"/>
    <w:rsid w:val="00781694"/>
    <w:rsid w:val="007821A8"/>
    <w:rsid w:val="00785260"/>
    <w:rsid w:val="007875CA"/>
    <w:rsid w:val="0079582D"/>
    <w:rsid w:val="007A4959"/>
    <w:rsid w:val="007B22E5"/>
    <w:rsid w:val="007B6E1C"/>
    <w:rsid w:val="007C0FA4"/>
    <w:rsid w:val="007E53BD"/>
    <w:rsid w:val="007F0247"/>
    <w:rsid w:val="007F4948"/>
    <w:rsid w:val="007F6FCF"/>
    <w:rsid w:val="007F735D"/>
    <w:rsid w:val="008028BD"/>
    <w:rsid w:val="00804A0B"/>
    <w:rsid w:val="00805C23"/>
    <w:rsid w:val="00814514"/>
    <w:rsid w:val="00821BC9"/>
    <w:rsid w:val="00826202"/>
    <w:rsid w:val="0085067B"/>
    <w:rsid w:val="00851B27"/>
    <w:rsid w:val="00851DBB"/>
    <w:rsid w:val="00860A36"/>
    <w:rsid w:val="008611D6"/>
    <w:rsid w:val="00865A9B"/>
    <w:rsid w:val="0087708C"/>
    <w:rsid w:val="0089340B"/>
    <w:rsid w:val="00894283"/>
    <w:rsid w:val="008A19CA"/>
    <w:rsid w:val="008B4F7C"/>
    <w:rsid w:val="008B4FB2"/>
    <w:rsid w:val="008B545E"/>
    <w:rsid w:val="008F0EAE"/>
    <w:rsid w:val="008F3C57"/>
    <w:rsid w:val="008F7704"/>
    <w:rsid w:val="009028CF"/>
    <w:rsid w:val="00904F9A"/>
    <w:rsid w:val="00906436"/>
    <w:rsid w:val="00906D2F"/>
    <w:rsid w:val="00906DB9"/>
    <w:rsid w:val="0091796E"/>
    <w:rsid w:val="00923392"/>
    <w:rsid w:val="00943AA0"/>
    <w:rsid w:val="00960614"/>
    <w:rsid w:val="00962953"/>
    <w:rsid w:val="00983DE9"/>
    <w:rsid w:val="009853D3"/>
    <w:rsid w:val="00990645"/>
    <w:rsid w:val="009917BB"/>
    <w:rsid w:val="00997619"/>
    <w:rsid w:val="009A4345"/>
    <w:rsid w:val="009A5A01"/>
    <w:rsid w:val="009A6C98"/>
    <w:rsid w:val="009A6FD6"/>
    <w:rsid w:val="009B13C0"/>
    <w:rsid w:val="009B28BF"/>
    <w:rsid w:val="009C1F06"/>
    <w:rsid w:val="009C2E65"/>
    <w:rsid w:val="009C3658"/>
    <w:rsid w:val="009C413D"/>
    <w:rsid w:val="009E3EC5"/>
    <w:rsid w:val="009F2F79"/>
    <w:rsid w:val="009F37FD"/>
    <w:rsid w:val="00A04EDD"/>
    <w:rsid w:val="00A100CA"/>
    <w:rsid w:val="00A12A44"/>
    <w:rsid w:val="00A14F8E"/>
    <w:rsid w:val="00A20AD4"/>
    <w:rsid w:val="00A24FB2"/>
    <w:rsid w:val="00A31DB8"/>
    <w:rsid w:val="00A42FDB"/>
    <w:rsid w:val="00A4650C"/>
    <w:rsid w:val="00A47711"/>
    <w:rsid w:val="00A47930"/>
    <w:rsid w:val="00A47DBF"/>
    <w:rsid w:val="00A54A53"/>
    <w:rsid w:val="00A565BE"/>
    <w:rsid w:val="00A56964"/>
    <w:rsid w:val="00A64E58"/>
    <w:rsid w:val="00A86289"/>
    <w:rsid w:val="00A9325D"/>
    <w:rsid w:val="00A93410"/>
    <w:rsid w:val="00A9594E"/>
    <w:rsid w:val="00AA1472"/>
    <w:rsid w:val="00AA5D1C"/>
    <w:rsid w:val="00AC561B"/>
    <w:rsid w:val="00AC5C9F"/>
    <w:rsid w:val="00AC796F"/>
    <w:rsid w:val="00AD2B02"/>
    <w:rsid w:val="00AD5628"/>
    <w:rsid w:val="00AE5D54"/>
    <w:rsid w:val="00AF08F7"/>
    <w:rsid w:val="00AF7013"/>
    <w:rsid w:val="00B10D1A"/>
    <w:rsid w:val="00B12BBD"/>
    <w:rsid w:val="00B141C3"/>
    <w:rsid w:val="00B2335F"/>
    <w:rsid w:val="00B30AA1"/>
    <w:rsid w:val="00B3510B"/>
    <w:rsid w:val="00B67CC1"/>
    <w:rsid w:val="00B72746"/>
    <w:rsid w:val="00B77B78"/>
    <w:rsid w:val="00B8732B"/>
    <w:rsid w:val="00B90CB9"/>
    <w:rsid w:val="00BA11E4"/>
    <w:rsid w:val="00BA16DB"/>
    <w:rsid w:val="00BB0D05"/>
    <w:rsid w:val="00BB3903"/>
    <w:rsid w:val="00BB7881"/>
    <w:rsid w:val="00BC591F"/>
    <w:rsid w:val="00BD1059"/>
    <w:rsid w:val="00BD2851"/>
    <w:rsid w:val="00BE17F2"/>
    <w:rsid w:val="00BF53B3"/>
    <w:rsid w:val="00BF5B47"/>
    <w:rsid w:val="00C011FD"/>
    <w:rsid w:val="00C21A02"/>
    <w:rsid w:val="00C459C9"/>
    <w:rsid w:val="00C63C9B"/>
    <w:rsid w:val="00C67186"/>
    <w:rsid w:val="00C72AE1"/>
    <w:rsid w:val="00C83FB0"/>
    <w:rsid w:val="00C84C80"/>
    <w:rsid w:val="00C85647"/>
    <w:rsid w:val="00C856A2"/>
    <w:rsid w:val="00C87F18"/>
    <w:rsid w:val="00CA2061"/>
    <w:rsid w:val="00CA65A7"/>
    <w:rsid w:val="00CA7021"/>
    <w:rsid w:val="00CB4F96"/>
    <w:rsid w:val="00CC0499"/>
    <w:rsid w:val="00CD3764"/>
    <w:rsid w:val="00CD60DB"/>
    <w:rsid w:val="00CE1624"/>
    <w:rsid w:val="00CE2A83"/>
    <w:rsid w:val="00CF044A"/>
    <w:rsid w:val="00CF4BB6"/>
    <w:rsid w:val="00D00D38"/>
    <w:rsid w:val="00D01D0F"/>
    <w:rsid w:val="00D10B02"/>
    <w:rsid w:val="00D13742"/>
    <w:rsid w:val="00D26DE7"/>
    <w:rsid w:val="00D31094"/>
    <w:rsid w:val="00D410D3"/>
    <w:rsid w:val="00D431EC"/>
    <w:rsid w:val="00D44ED3"/>
    <w:rsid w:val="00D53687"/>
    <w:rsid w:val="00D636DC"/>
    <w:rsid w:val="00D6482E"/>
    <w:rsid w:val="00D64A9A"/>
    <w:rsid w:val="00D76BF3"/>
    <w:rsid w:val="00D80425"/>
    <w:rsid w:val="00D83727"/>
    <w:rsid w:val="00D85AE4"/>
    <w:rsid w:val="00D86807"/>
    <w:rsid w:val="00D96F26"/>
    <w:rsid w:val="00DA1AA5"/>
    <w:rsid w:val="00DA2F3D"/>
    <w:rsid w:val="00DB48E8"/>
    <w:rsid w:val="00DB7796"/>
    <w:rsid w:val="00DC7C3E"/>
    <w:rsid w:val="00DD0AA0"/>
    <w:rsid w:val="00DD23FA"/>
    <w:rsid w:val="00DE00A6"/>
    <w:rsid w:val="00DE6B07"/>
    <w:rsid w:val="00DF5EE7"/>
    <w:rsid w:val="00E07248"/>
    <w:rsid w:val="00E15290"/>
    <w:rsid w:val="00E17ECA"/>
    <w:rsid w:val="00E30A95"/>
    <w:rsid w:val="00E3304B"/>
    <w:rsid w:val="00E33B56"/>
    <w:rsid w:val="00E46AC1"/>
    <w:rsid w:val="00E62EB2"/>
    <w:rsid w:val="00E64305"/>
    <w:rsid w:val="00E6680E"/>
    <w:rsid w:val="00E74DA5"/>
    <w:rsid w:val="00E74DCD"/>
    <w:rsid w:val="00E767CC"/>
    <w:rsid w:val="00E81868"/>
    <w:rsid w:val="00E94F03"/>
    <w:rsid w:val="00E97440"/>
    <w:rsid w:val="00E97705"/>
    <w:rsid w:val="00E97749"/>
    <w:rsid w:val="00EB01E7"/>
    <w:rsid w:val="00EB68DB"/>
    <w:rsid w:val="00EB6CA7"/>
    <w:rsid w:val="00EB7799"/>
    <w:rsid w:val="00EC2501"/>
    <w:rsid w:val="00EC65F4"/>
    <w:rsid w:val="00EC7526"/>
    <w:rsid w:val="00EC7F37"/>
    <w:rsid w:val="00ED1B8A"/>
    <w:rsid w:val="00ED52D1"/>
    <w:rsid w:val="00EE008F"/>
    <w:rsid w:val="00EE1405"/>
    <w:rsid w:val="00EE514E"/>
    <w:rsid w:val="00EE5D73"/>
    <w:rsid w:val="00EE6014"/>
    <w:rsid w:val="00EF5FB4"/>
    <w:rsid w:val="00EF6BD5"/>
    <w:rsid w:val="00EF722F"/>
    <w:rsid w:val="00F114D0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7D94"/>
    <w:rsid w:val="00F71284"/>
    <w:rsid w:val="00F83778"/>
    <w:rsid w:val="00F85BA0"/>
    <w:rsid w:val="00F8756A"/>
    <w:rsid w:val="00F97A4E"/>
    <w:rsid w:val="00FA6C88"/>
    <w:rsid w:val="00FA7045"/>
    <w:rsid w:val="00FA7BC8"/>
    <w:rsid w:val="00FB198C"/>
    <w:rsid w:val="00FD3A7D"/>
    <w:rsid w:val="00FD4D9F"/>
    <w:rsid w:val="00FE09FF"/>
    <w:rsid w:val="00FE18AB"/>
    <w:rsid w:val="00FE1F46"/>
    <w:rsid w:val="00FE2136"/>
    <w:rsid w:val="00FE3ACD"/>
    <w:rsid w:val="00FF44F3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F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B9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styleId="GridTable3-Accent2">
    <w:name w:val="Grid Table 3 Accent 2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styleId="GridTable5Dark-Accent2">
    <w:name w:val="Grid Table 5 Dark Accent 2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F7A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F7A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4F7A14"/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4F7A14"/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1Light">
    <w:name w:val="Grid Table 1 Light"/>
    <w:basedOn w:val="TableNormal"/>
    <w:uiPriority w:val="46"/>
    <w:rsid w:val="004F7A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2" ma:contentTypeDescription="Create a new document." ma:contentTypeScope="" ma:versionID="4c36454f8913f40893814dcd288dd97d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b96c0a79422527cba9412756cbc60692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E6DDA7-898F-4E01-86E1-11F200A0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4383C04-6D94-4A5C-B1C7-BD6F8DA2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subject/>
  <dc:creator/>
  <cp:keywords/>
  <dc:description/>
  <cp:lastModifiedBy/>
  <cp:revision>1</cp:revision>
  <dcterms:created xsi:type="dcterms:W3CDTF">2021-01-15T17:39:00Z</dcterms:created>
  <dcterms:modified xsi:type="dcterms:W3CDTF">2021-01-15T17:39:00Z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