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BB" w:rsidRDefault="000A69C2" w:rsidP="00421E5E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  <w:b/>
          <w:bCs/>
          <w:color w:val="7030A0"/>
        </w:rPr>
        <w:t>Bear Valley Electric</w:t>
      </w:r>
      <w:r w:rsidR="00B9638F">
        <w:rPr>
          <w:rFonts w:ascii="Garamond" w:hAnsi="Garamond" w:cs="Calibri"/>
          <w:b/>
          <w:bCs/>
          <w:color w:val="7030A0"/>
        </w:rPr>
        <w:t xml:space="preserve"> </w:t>
      </w:r>
      <w:r>
        <w:rPr>
          <w:rFonts w:ascii="Garamond" w:hAnsi="Garamond" w:cs="Calibri"/>
          <w:b/>
          <w:bCs/>
          <w:color w:val="7030A0"/>
        </w:rPr>
        <w:t>Service</w:t>
      </w:r>
      <w:r w:rsidR="00B9638F">
        <w:rPr>
          <w:rFonts w:ascii="Garamond" w:hAnsi="Garamond" w:cs="Calibri"/>
          <w:b/>
          <w:bCs/>
          <w:color w:val="7030A0"/>
        </w:rPr>
        <w:t xml:space="preserve"> </w:t>
      </w:r>
      <w:r>
        <w:rPr>
          <w:rFonts w:ascii="Garamond" w:hAnsi="Garamond" w:cs="Calibri"/>
          <w:b/>
          <w:bCs/>
          <w:color w:val="7030A0"/>
        </w:rPr>
        <w:t>(B</w:t>
      </w:r>
      <w:r w:rsidR="003F1F30">
        <w:rPr>
          <w:rFonts w:ascii="Garamond" w:hAnsi="Garamond" w:cs="Calibri"/>
          <w:b/>
          <w:bCs/>
          <w:color w:val="7030A0"/>
        </w:rPr>
        <w:t>VES</w:t>
      </w:r>
      <w:r>
        <w:rPr>
          <w:rFonts w:ascii="Garamond" w:hAnsi="Garamond" w:cs="Calibri"/>
          <w:b/>
          <w:bCs/>
          <w:color w:val="7030A0"/>
        </w:rPr>
        <w:t xml:space="preserve">) 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Advice Letter </w:t>
      </w:r>
      <w:r w:rsidR="0061629D">
        <w:rPr>
          <w:rFonts w:ascii="Garamond" w:hAnsi="Garamond" w:cs="Calibri"/>
          <w:b/>
          <w:bCs/>
          <w:color w:val="7030A0"/>
        </w:rPr>
        <w:t xml:space="preserve">(AL) </w:t>
      </w:r>
      <w:r w:rsidR="005C1999">
        <w:rPr>
          <w:rFonts w:ascii="Garamond" w:hAnsi="Garamond" w:cs="Calibri"/>
          <w:b/>
          <w:bCs/>
          <w:color w:val="7030A0"/>
        </w:rPr>
        <w:t>422</w:t>
      </w:r>
      <w:r w:rsidR="00310A0A">
        <w:rPr>
          <w:rFonts w:ascii="Garamond" w:hAnsi="Garamond" w:cs="Calibri"/>
          <w:b/>
          <w:bCs/>
          <w:color w:val="7030A0"/>
        </w:rPr>
        <w:t xml:space="preserve">-E 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– </w:t>
      </w:r>
      <w:r w:rsidR="00F7758E">
        <w:rPr>
          <w:rFonts w:ascii="Garamond" w:hAnsi="Garamond" w:cs="Calibri"/>
        </w:rPr>
        <w:t xml:space="preserve">The </w:t>
      </w:r>
      <w:r w:rsidR="00BC713D" w:rsidRPr="00DE00A6">
        <w:rPr>
          <w:rFonts w:ascii="Garamond" w:hAnsi="Garamond" w:cs="Calibri"/>
        </w:rPr>
        <w:t xml:space="preserve">CPUC </w:t>
      </w:r>
      <w:r w:rsidR="000A3D60">
        <w:rPr>
          <w:rFonts w:ascii="Garamond" w:hAnsi="Garamond" w:cs="Calibri"/>
        </w:rPr>
        <w:t xml:space="preserve">has </w:t>
      </w:r>
      <w:r w:rsidR="00310A0A">
        <w:rPr>
          <w:rFonts w:ascii="Garamond" w:hAnsi="Garamond" w:cs="Calibri"/>
        </w:rPr>
        <w:t>authorized</w:t>
      </w:r>
      <w:r w:rsidR="00834443">
        <w:rPr>
          <w:rFonts w:ascii="Garamond" w:hAnsi="Garamond" w:cs="Calibri"/>
        </w:rPr>
        <w:t xml:space="preserve"> </w:t>
      </w:r>
      <w:r w:rsidR="00310A0A">
        <w:rPr>
          <w:rFonts w:ascii="Garamond" w:hAnsi="Garamond" w:cs="Calibri"/>
        </w:rPr>
        <w:t xml:space="preserve"> Bear Valley to </w:t>
      </w:r>
      <w:r w:rsidR="00884C62">
        <w:rPr>
          <w:rFonts w:ascii="Garamond" w:hAnsi="Garamond" w:cs="Calibri"/>
        </w:rPr>
        <w:t xml:space="preserve">annually recover </w:t>
      </w:r>
      <w:r w:rsidR="00310A0A">
        <w:rPr>
          <w:rFonts w:ascii="Garamond" w:hAnsi="Garamond" w:cs="Calibri"/>
        </w:rPr>
        <w:t>balances in its regulatory accounts</w:t>
      </w:r>
      <w:r w:rsidR="00714BC6">
        <w:rPr>
          <w:rFonts w:ascii="Garamond" w:hAnsi="Garamond" w:cs="Calibri"/>
        </w:rPr>
        <w:t xml:space="preserve"> (D.19-08-027)</w:t>
      </w:r>
      <w:r w:rsidR="00310A0A">
        <w:rPr>
          <w:rFonts w:ascii="Garamond" w:hAnsi="Garamond" w:cs="Calibri"/>
        </w:rPr>
        <w:t xml:space="preserve">. This advice letter </w:t>
      </w:r>
      <w:r w:rsidR="00D915F8">
        <w:rPr>
          <w:rFonts w:ascii="Garamond" w:hAnsi="Garamond" w:cs="Calibri"/>
        </w:rPr>
        <w:t xml:space="preserve">adjusts rates due to changed balances </w:t>
      </w:r>
      <w:r w:rsidR="00F47068">
        <w:rPr>
          <w:rFonts w:ascii="Garamond" w:hAnsi="Garamond" w:cs="Calibri"/>
        </w:rPr>
        <w:t xml:space="preserve">in </w:t>
      </w:r>
      <w:r w:rsidR="001A52CF">
        <w:rPr>
          <w:rFonts w:ascii="Garamond" w:hAnsi="Garamond" w:cs="Calibri"/>
        </w:rPr>
        <w:t>several balancing accounts related to costs for electric operations, maintenance and capital</w:t>
      </w:r>
      <w:r w:rsidR="002B13B6">
        <w:rPr>
          <w:rFonts w:ascii="Garamond" w:hAnsi="Garamond" w:cs="Calibri"/>
        </w:rPr>
        <w:t>;</w:t>
      </w:r>
      <w:r w:rsidR="001A52CF">
        <w:rPr>
          <w:rFonts w:ascii="Garamond" w:hAnsi="Garamond" w:cs="Calibri"/>
        </w:rPr>
        <w:t xml:space="preserve"> employee pensions</w:t>
      </w:r>
      <w:r w:rsidR="007B5F72">
        <w:rPr>
          <w:rFonts w:ascii="Garamond" w:hAnsi="Garamond" w:cs="Calibri"/>
        </w:rPr>
        <w:t>;</w:t>
      </w:r>
      <w:r w:rsidR="001A52CF">
        <w:rPr>
          <w:rFonts w:ascii="Garamond" w:hAnsi="Garamond" w:cs="Calibri"/>
        </w:rPr>
        <w:t xml:space="preserve"> and catastrophic event cost recovery.</w:t>
      </w:r>
      <w:r w:rsidR="00310A0A">
        <w:rPr>
          <w:rFonts w:ascii="Garamond" w:hAnsi="Garamond" w:cs="Calibri"/>
        </w:rPr>
        <w:t xml:space="preserve"> </w:t>
      </w:r>
      <w:r w:rsidR="001A52CF">
        <w:rPr>
          <w:rFonts w:ascii="Garamond" w:hAnsi="Garamond" w:cs="Calibri"/>
        </w:rPr>
        <w:t xml:space="preserve">The adjustments also involve Bear Valley’s </w:t>
      </w:r>
      <w:r w:rsidR="00CC4DBB">
        <w:rPr>
          <w:rFonts w:ascii="Garamond" w:hAnsi="Garamond" w:cs="Calibri"/>
        </w:rPr>
        <w:t xml:space="preserve">share of </w:t>
      </w:r>
      <w:r w:rsidR="0047071F">
        <w:rPr>
          <w:rFonts w:ascii="Garamond" w:hAnsi="Garamond" w:cs="Calibri"/>
        </w:rPr>
        <w:t xml:space="preserve">certain </w:t>
      </w:r>
      <w:r w:rsidR="003F1F30">
        <w:rPr>
          <w:rFonts w:ascii="Garamond" w:hAnsi="Garamond" w:cs="Calibri"/>
        </w:rPr>
        <w:t xml:space="preserve">costs </w:t>
      </w:r>
      <w:r w:rsidR="00CC4DBB">
        <w:rPr>
          <w:rFonts w:ascii="Garamond" w:hAnsi="Garamond" w:cs="Calibri"/>
        </w:rPr>
        <w:t>incurred by its parent company, Golden State Water Company (Golden State).</w:t>
      </w:r>
      <w:r w:rsidR="001761B5">
        <w:rPr>
          <w:rStyle w:val="FootnoteReference"/>
          <w:rFonts w:ascii="Garamond" w:hAnsi="Garamond" w:cs="Calibri"/>
        </w:rPr>
        <w:footnoteReference w:id="1"/>
      </w:r>
    </w:p>
    <w:p w:rsidR="005A3953" w:rsidRDefault="005A3953" w:rsidP="00421E5E">
      <w:pPr>
        <w:ind w:firstLine="0"/>
        <w:rPr>
          <w:rFonts w:ascii="Garamond" w:hAnsi="Garamond" w:cs="Calibri"/>
        </w:rPr>
      </w:pPr>
    </w:p>
    <w:p w:rsidR="00421E5E" w:rsidRPr="009A4345" w:rsidRDefault="00421E5E" w:rsidP="00421E5E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:rsidR="00421E5E" w:rsidRPr="009A4345" w:rsidRDefault="00421E5E" w:rsidP="00421E5E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:rsidR="002164F7" w:rsidRPr="002164F7" w:rsidRDefault="00AC796F" w:rsidP="00AF0AD6">
      <w:pPr>
        <w:ind w:firstLine="0"/>
        <w:jc w:val="center"/>
        <w:rPr>
          <w:rFonts w:ascii="Garamond" w:hAnsi="Garamond" w:cs="Calibri"/>
          <w:b/>
          <w:bCs/>
          <w:u w:val="single"/>
        </w:rPr>
      </w:pPr>
      <w:r>
        <w:rPr>
          <w:rFonts w:ascii="Garamond" w:hAnsi="Garamond" w:cs="Calibri"/>
          <w:b/>
          <w:bCs/>
          <w:u w:val="single"/>
        </w:rPr>
        <w:t xml:space="preserve">Estimated </w:t>
      </w:r>
      <w:r w:rsidR="002164F7">
        <w:rPr>
          <w:rFonts w:ascii="Garamond" w:hAnsi="Garamond" w:cs="Calibri"/>
          <w:b/>
          <w:bCs/>
          <w:u w:val="single"/>
        </w:rPr>
        <w:t>B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ill </w:t>
      </w:r>
      <w:r w:rsidR="002164F7">
        <w:rPr>
          <w:rFonts w:ascii="Garamond" w:hAnsi="Garamond" w:cs="Calibri"/>
          <w:b/>
          <w:bCs/>
          <w:u w:val="single"/>
        </w:rPr>
        <w:t>I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mpacts </w:t>
      </w:r>
      <w:r w:rsidR="002164F7">
        <w:rPr>
          <w:rFonts w:ascii="Garamond" w:hAnsi="Garamond" w:cs="Calibri"/>
          <w:b/>
          <w:bCs/>
          <w:u w:val="single"/>
        </w:rPr>
        <w:t>of A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ll </w:t>
      </w:r>
      <w:r w:rsidR="002164F7">
        <w:rPr>
          <w:rFonts w:ascii="Garamond" w:hAnsi="Garamond" w:cs="Calibri"/>
          <w:b/>
          <w:bCs/>
          <w:u w:val="single"/>
        </w:rPr>
        <w:t>R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equested </w:t>
      </w:r>
      <w:r w:rsidR="002164F7">
        <w:rPr>
          <w:rFonts w:ascii="Garamond" w:hAnsi="Garamond" w:cs="Calibri"/>
          <w:b/>
          <w:bCs/>
          <w:u w:val="single"/>
        </w:rPr>
        <w:t>R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ate </w:t>
      </w:r>
      <w:r w:rsidR="002164F7">
        <w:rPr>
          <w:rFonts w:ascii="Garamond" w:hAnsi="Garamond" w:cs="Calibri"/>
          <w:b/>
          <w:bCs/>
          <w:u w:val="single"/>
        </w:rPr>
        <w:t>C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hanges </w:t>
      </w:r>
      <w:r w:rsidR="002164F7">
        <w:rPr>
          <w:rFonts w:ascii="Garamond" w:hAnsi="Garamond" w:cs="Calibri"/>
          <w:b/>
          <w:bCs/>
          <w:u w:val="single"/>
        </w:rPr>
        <w:t>E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ffective </w:t>
      </w:r>
      <w:r w:rsidR="000A69C2">
        <w:rPr>
          <w:rFonts w:ascii="Garamond" w:hAnsi="Garamond" w:cs="Calibri"/>
          <w:b/>
          <w:bCs/>
          <w:u w:val="single"/>
        </w:rPr>
        <w:t>June 30</w:t>
      </w:r>
      <w:r w:rsidR="002164F7" w:rsidRPr="002164F7">
        <w:rPr>
          <w:rFonts w:ascii="Garamond" w:hAnsi="Garamond" w:cs="Calibri"/>
          <w:b/>
          <w:bCs/>
          <w:u w:val="single"/>
        </w:rPr>
        <w:t>, 202</w:t>
      </w:r>
      <w:r w:rsidR="00A46DC2">
        <w:rPr>
          <w:rFonts w:ascii="Garamond" w:hAnsi="Garamond" w:cs="Calibri"/>
          <w:b/>
          <w:bCs/>
          <w:u w:val="single"/>
        </w:rPr>
        <w:t>1</w:t>
      </w:r>
      <w:r w:rsidR="002164F7" w:rsidRPr="002164F7">
        <w:rPr>
          <w:rFonts w:ascii="Garamond" w:hAnsi="Garamond" w:cs="Calibri"/>
          <w:b/>
          <w:bCs/>
          <w:u w:val="single"/>
        </w:rPr>
        <w:t>:</w:t>
      </w:r>
    </w:p>
    <w:p w:rsidR="002164F7" w:rsidRPr="00E97749" w:rsidRDefault="002164F7" w:rsidP="002164F7">
      <w:pPr>
        <w:ind w:firstLine="0"/>
        <w:rPr>
          <w:rFonts w:ascii="Garamond" w:hAnsi="Garamond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27768E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CB4F96" w:rsidP="002164F7">
            <w:pPr>
              <w:ind w:firstLine="0"/>
              <w:jc w:val="center"/>
              <w:rPr>
                <w:rFonts w:ascii="Garamond" w:hAnsi="Garamond" w:cs="Calibri"/>
                <w:i/>
                <w:iCs/>
              </w:rPr>
            </w:pPr>
            <w:r>
              <w:rPr>
                <w:rFonts w:ascii="Garamond" w:hAnsi="Garamond" w:cs="Calibri"/>
              </w:rPr>
              <w:t xml:space="preserve">Estimated </w:t>
            </w:r>
            <w:r w:rsidR="002164F7" w:rsidRPr="00DE00A6">
              <w:rPr>
                <w:rFonts w:ascii="Garamond" w:hAnsi="Garamond" w:cs="Calibri"/>
              </w:rPr>
              <w:t>Electric Bill Impacts</w:t>
            </w:r>
            <w:r w:rsidR="001761B5">
              <w:rPr>
                <w:rStyle w:val="FootnoteReference"/>
                <w:rFonts w:ascii="Garamond" w:hAnsi="Garamond" w:cs="Calibri"/>
              </w:rPr>
              <w:footnoteReference w:id="2"/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:rsidR="002164F7" w:rsidRPr="00DE00A6" w:rsidRDefault="000A69C2" w:rsidP="009C489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Bear Valley</w:t>
            </w:r>
            <w:r w:rsidR="002164F7" w:rsidRPr="00DE00A6">
              <w:rPr>
                <w:rFonts w:ascii="Garamond" w:hAnsi="Garamond" w:cs="Calibri"/>
              </w:rPr>
              <w:t xml:space="preserve"> – </w:t>
            </w:r>
            <w:r>
              <w:rPr>
                <w:rFonts w:ascii="Garamond" w:hAnsi="Garamond" w:cs="Calibri"/>
              </w:rPr>
              <w:t>June 30</w:t>
            </w:r>
            <w:r w:rsidR="002164F7" w:rsidRPr="00DE00A6">
              <w:rPr>
                <w:rFonts w:ascii="Garamond" w:hAnsi="Garamond" w:cs="Calibri"/>
              </w:rPr>
              <w:t xml:space="preserve"> 202</w:t>
            </w:r>
            <w:r w:rsidR="00F83745">
              <w:rPr>
                <w:rFonts w:ascii="Garamond" w:hAnsi="Garamond" w:cs="Calibri"/>
              </w:rPr>
              <w:t>1</w:t>
            </w:r>
          </w:p>
        </w:tc>
      </w:tr>
      <w:tr w:rsidR="002164F7" w:rsidRPr="0027768E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>Average Residential N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:rsidR="002164F7" w:rsidRPr="00DE00A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</w:t>
            </w:r>
            <w:r w:rsidR="00F46AF3">
              <w:rPr>
                <w:rFonts w:ascii="Garamond" w:hAnsi="Garamond" w:cs="Calibri"/>
              </w:rPr>
              <w:t>7</w:t>
            </w:r>
            <w:r w:rsidR="00A64D52">
              <w:rPr>
                <w:rFonts w:ascii="Garamond" w:hAnsi="Garamond" w:cs="Calibri"/>
              </w:rPr>
              <w:t>0.81</w:t>
            </w:r>
          </w:p>
        </w:tc>
      </w:tr>
      <w:tr w:rsidR="002164F7" w:rsidRPr="0027768E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154274" w:rsidP="002A41E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>Average Residential N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 xml:space="preserve">on-CARE electric bill </w:t>
            </w:r>
            <w:r w:rsidR="00F46AF3">
              <w:rPr>
                <w:rFonts w:ascii="Garamond" w:hAnsi="Garamond" w:cs="Calibri"/>
                <w:b w:val="0"/>
                <w:bCs w:val="0"/>
              </w:rPr>
              <w:t>decrease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:rsidR="002164F7" w:rsidRPr="00DE00A6" w:rsidRDefault="00767D5C" w:rsidP="002A41E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-</w:t>
            </w:r>
            <w:r w:rsidR="002A41E4">
              <w:rPr>
                <w:rFonts w:ascii="Garamond" w:hAnsi="Garamond" w:cs="Calibri"/>
              </w:rPr>
              <w:t>$</w:t>
            </w:r>
            <w:r w:rsidR="00F46AF3">
              <w:rPr>
                <w:rFonts w:ascii="Garamond" w:hAnsi="Garamond" w:cs="Calibri"/>
              </w:rPr>
              <w:t xml:space="preserve">1.22 </w:t>
            </w:r>
            <w:r w:rsidR="002164F7" w:rsidRPr="00DE00A6">
              <w:rPr>
                <w:rFonts w:ascii="Garamond" w:hAnsi="Garamond" w:cs="Calibri"/>
              </w:rPr>
              <w:t xml:space="preserve">or </w:t>
            </w:r>
            <w:r w:rsidR="00F46AF3">
              <w:rPr>
                <w:rFonts w:ascii="Garamond" w:hAnsi="Garamond" w:cs="Calibri"/>
              </w:rPr>
              <w:t>-1</w:t>
            </w:r>
            <w:r w:rsidR="000A69C2">
              <w:rPr>
                <w:rFonts w:ascii="Garamond" w:hAnsi="Garamond" w:cs="Calibri"/>
              </w:rPr>
              <w:t>.</w:t>
            </w:r>
            <w:r w:rsidR="00F46AF3">
              <w:rPr>
                <w:rFonts w:ascii="Garamond" w:hAnsi="Garamond" w:cs="Calibri"/>
              </w:rPr>
              <w:t>69</w:t>
            </w:r>
            <w:r w:rsidR="00154274">
              <w:rPr>
                <w:rFonts w:ascii="Garamond" w:hAnsi="Garamond" w:cs="Calibri"/>
              </w:rPr>
              <w:t>%</w:t>
            </w:r>
          </w:p>
        </w:tc>
      </w:tr>
      <w:tr w:rsidR="002164F7" w:rsidRPr="0027768E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 xml:space="preserve">Average 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>Residential CARE electric bill</w:t>
            </w:r>
          </w:p>
        </w:tc>
        <w:tc>
          <w:tcPr>
            <w:tcW w:w="3944" w:type="dxa"/>
            <w:shd w:val="clear" w:color="auto" w:fill="00B0F0"/>
          </w:tcPr>
          <w:p w:rsidR="002164F7" w:rsidRPr="00DE00A6" w:rsidRDefault="002164F7" w:rsidP="0015427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F46AF3">
              <w:rPr>
                <w:rFonts w:ascii="Garamond" w:hAnsi="Garamond" w:cs="Calibri"/>
              </w:rPr>
              <w:t>5</w:t>
            </w:r>
            <w:r w:rsidR="00A64D52">
              <w:rPr>
                <w:rFonts w:ascii="Garamond" w:hAnsi="Garamond" w:cs="Calibri"/>
              </w:rPr>
              <w:t>6</w:t>
            </w:r>
            <w:r w:rsidR="00F46AF3">
              <w:rPr>
                <w:rFonts w:ascii="Garamond" w:hAnsi="Garamond" w:cs="Calibri"/>
              </w:rPr>
              <w:t>.5</w:t>
            </w:r>
            <w:r w:rsidR="00A64D52">
              <w:rPr>
                <w:rFonts w:ascii="Garamond" w:hAnsi="Garamond" w:cs="Calibri"/>
              </w:rPr>
              <w:t>2</w:t>
            </w:r>
          </w:p>
        </w:tc>
      </w:tr>
      <w:tr w:rsidR="002164F7" w:rsidRPr="0027768E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D12D57" w:rsidP="00F65E8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 xml:space="preserve">Average 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 xml:space="preserve">Residential CARE electric bill </w:t>
            </w:r>
            <w:r w:rsidR="00F46AF3">
              <w:rPr>
                <w:rFonts w:ascii="Garamond" w:hAnsi="Garamond" w:cs="Calibri"/>
                <w:b w:val="0"/>
                <w:bCs w:val="0"/>
              </w:rPr>
              <w:t>decrease</w:t>
            </w:r>
          </w:p>
        </w:tc>
        <w:tc>
          <w:tcPr>
            <w:tcW w:w="3944" w:type="dxa"/>
          </w:tcPr>
          <w:p w:rsidR="002164F7" w:rsidRPr="00DE00A6" w:rsidRDefault="00767D5C" w:rsidP="002A41E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-</w:t>
            </w:r>
            <w:r w:rsidR="002164F7" w:rsidRPr="00DE00A6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0</w:t>
            </w:r>
            <w:r w:rsidR="000A69C2">
              <w:rPr>
                <w:rFonts w:ascii="Garamond" w:hAnsi="Garamond" w:cs="Calibri"/>
              </w:rPr>
              <w:t>.</w:t>
            </w:r>
            <w:r>
              <w:rPr>
                <w:rFonts w:ascii="Garamond" w:hAnsi="Garamond" w:cs="Calibri"/>
              </w:rPr>
              <w:t>98</w:t>
            </w:r>
            <w:r w:rsidR="002164F7" w:rsidRPr="00DE00A6">
              <w:rPr>
                <w:rFonts w:ascii="Garamond" w:hAnsi="Garamond" w:cs="Calibri"/>
              </w:rPr>
              <w:t xml:space="preserve"> or </w:t>
            </w:r>
            <w:r w:rsidR="00F46AF3">
              <w:rPr>
                <w:rFonts w:ascii="Garamond" w:hAnsi="Garamond" w:cs="Calibri"/>
              </w:rPr>
              <w:t>-1.70</w:t>
            </w:r>
            <w:r w:rsidR="002164F7" w:rsidRPr="00DE00A6">
              <w:rPr>
                <w:rFonts w:ascii="Garamond" w:hAnsi="Garamond" w:cs="Calibri"/>
              </w:rPr>
              <w:t>%</w:t>
            </w:r>
          </w:p>
        </w:tc>
      </w:tr>
    </w:tbl>
    <w:p w:rsidR="002164F7" w:rsidRPr="0027768E" w:rsidRDefault="002164F7" w:rsidP="002164F7">
      <w:pPr>
        <w:pStyle w:val="ListParagraph"/>
        <w:ind w:left="0" w:firstLine="0"/>
        <w:rPr>
          <w:rFonts w:ascii="Garamond" w:hAnsi="Garamond" w:cs="Calibri"/>
          <w:sz w:val="26"/>
          <w:szCs w:val="26"/>
        </w:rPr>
      </w:pPr>
    </w:p>
    <w:p w:rsidR="002164F7" w:rsidRPr="002164F7" w:rsidRDefault="002164F7" w:rsidP="002164F7">
      <w:pPr>
        <w:ind w:firstLine="0"/>
        <w:rPr>
          <w:rFonts w:ascii="Garamond" w:hAnsi="Garamond" w:cs="Calibri"/>
          <w:u w:val="single"/>
        </w:rPr>
      </w:pPr>
      <w:bookmarkStart w:id="0" w:name="_GoBack"/>
      <w:bookmarkEnd w:id="0"/>
    </w:p>
    <w:p w:rsidR="00421E5E" w:rsidRPr="00A42FDB" w:rsidRDefault="001A52CF" w:rsidP="00DE6981">
      <w:pPr>
        <w:pStyle w:val="ListParagraph"/>
        <w:ind w:left="360" w:firstLine="0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Bear Valley electric rates will change based on the following:</w:t>
      </w:r>
    </w:p>
    <w:p w:rsidR="00664C8E" w:rsidRPr="00664C8E" w:rsidRDefault="00664C8E" w:rsidP="00664C8E">
      <w:pPr>
        <w:pStyle w:val="ListParagraph"/>
        <w:spacing w:before="120"/>
        <w:ind w:left="1080" w:firstLine="0"/>
        <w:rPr>
          <w:rFonts w:ascii="Garamond" w:hAnsi="Garamond" w:cs="Calibri"/>
          <w:sz w:val="14"/>
          <w:szCs w:val="14"/>
        </w:rPr>
      </w:pPr>
    </w:p>
    <w:p w:rsidR="00332FF5" w:rsidRPr="00332FF5" w:rsidRDefault="00332FF5" w:rsidP="00332FF5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The net total under-collected balance of $0.681 million to be recovered over the next 12 months results in an overall electric bill </w:t>
      </w:r>
      <w:r w:rsidRPr="00C752CA">
        <w:rPr>
          <w:rFonts w:ascii="Garamond" w:hAnsi="Garamond" w:cs="Calibri"/>
          <w:b/>
          <w:bCs/>
          <w:color w:val="00B050"/>
        </w:rPr>
        <w:t>decrease</w:t>
      </w:r>
      <w:r w:rsidRPr="00C752CA">
        <w:rPr>
          <w:rFonts w:ascii="Garamond" w:hAnsi="Garamond" w:cs="Calibri"/>
          <w:color w:val="00B050"/>
        </w:rPr>
        <w:t xml:space="preserve"> </w:t>
      </w:r>
      <w:r>
        <w:rPr>
          <w:rFonts w:ascii="Garamond" w:hAnsi="Garamond" w:cs="Calibri"/>
        </w:rPr>
        <w:t>for both Non-Care and CARE residential customers.</w:t>
      </w:r>
      <w:r w:rsidR="001761B5">
        <w:rPr>
          <w:rStyle w:val="FootnoteReference"/>
          <w:rFonts w:ascii="Garamond" w:hAnsi="Garamond" w:cs="Calibri"/>
        </w:rPr>
        <w:footnoteReference w:id="3"/>
      </w:r>
    </w:p>
    <w:p w:rsidR="00332FF5" w:rsidRPr="00332FF5" w:rsidRDefault="007B5F72" w:rsidP="00332FF5">
      <w:pPr>
        <w:pStyle w:val="ListParagraph"/>
        <w:numPr>
          <w:ilvl w:val="1"/>
          <w:numId w:val="3"/>
        </w:numPr>
        <w:spacing w:before="120"/>
        <w:rPr>
          <w:rFonts w:ascii="Garamond" w:hAnsi="Garamond" w:cs="Calibri"/>
        </w:rPr>
      </w:pPr>
      <w:r w:rsidRPr="007B5F72">
        <w:rPr>
          <w:rFonts w:ascii="Garamond" w:hAnsi="Garamond" w:cs="Calibri"/>
        </w:rPr>
        <w:t>BVES rates are decreasing because the rates over the next year are based on lower costs for electric operations, maintenance and capital; employee pensions</w:t>
      </w:r>
      <w:r w:rsidR="00CA09CD">
        <w:rPr>
          <w:rFonts w:ascii="Garamond" w:hAnsi="Garamond" w:cs="Calibri"/>
        </w:rPr>
        <w:t>;</w:t>
      </w:r>
      <w:r w:rsidRPr="007B5F72">
        <w:rPr>
          <w:rFonts w:ascii="Garamond" w:hAnsi="Garamond" w:cs="Calibri"/>
        </w:rPr>
        <w:t xml:space="preserve"> and catastrophic event cost recovery than the previous year</w:t>
      </w:r>
      <w:r>
        <w:rPr>
          <w:rFonts w:ascii="Garamond" w:hAnsi="Garamond" w:cs="Calibri"/>
        </w:rPr>
        <w:t>.</w:t>
      </w:r>
      <w:r w:rsidR="00332FF5">
        <w:rPr>
          <w:rFonts w:ascii="Garamond" w:hAnsi="Garamond" w:cs="Calibri"/>
        </w:rPr>
        <w:t xml:space="preserve"> </w:t>
      </w:r>
    </w:p>
    <w:p w:rsidR="000A69C2" w:rsidRDefault="004E53E5" w:rsidP="00664C8E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>Recover</w:t>
      </w:r>
      <w:r w:rsidR="007B5F72">
        <w:rPr>
          <w:rFonts w:ascii="Garamond" w:hAnsi="Garamond" w:cs="Calibri"/>
        </w:rPr>
        <w:t>y of</w:t>
      </w:r>
      <w:r>
        <w:rPr>
          <w:rFonts w:ascii="Garamond" w:hAnsi="Garamond" w:cs="Calibri"/>
        </w:rPr>
        <w:t xml:space="preserve"> </w:t>
      </w:r>
      <w:r w:rsidR="000A69C2">
        <w:rPr>
          <w:rFonts w:ascii="Garamond" w:hAnsi="Garamond" w:cs="Calibri"/>
        </w:rPr>
        <w:t>$</w:t>
      </w:r>
      <w:r w:rsidR="000A027D">
        <w:rPr>
          <w:rFonts w:ascii="Garamond" w:hAnsi="Garamond" w:cs="Calibri"/>
        </w:rPr>
        <w:t xml:space="preserve">0.247 </w:t>
      </w:r>
      <w:r w:rsidR="001C3D62">
        <w:rPr>
          <w:rFonts w:ascii="Garamond" w:hAnsi="Garamond" w:cs="Calibri"/>
        </w:rPr>
        <w:t>million fr</w:t>
      </w:r>
      <w:r w:rsidR="005009A9">
        <w:rPr>
          <w:rFonts w:ascii="Garamond" w:hAnsi="Garamond" w:cs="Calibri"/>
        </w:rPr>
        <w:t>om</w:t>
      </w:r>
      <w:r w:rsidR="001C3D62">
        <w:rPr>
          <w:rFonts w:ascii="Garamond" w:hAnsi="Garamond" w:cs="Calibri"/>
        </w:rPr>
        <w:t xml:space="preserve"> the</w:t>
      </w:r>
      <w:r w:rsidR="000A027D">
        <w:rPr>
          <w:rFonts w:ascii="Garamond" w:hAnsi="Garamond" w:cs="Calibri"/>
        </w:rPr>
        <w:t xml:space="preserve"> 2019</w:t>
      </w:r>
      <w:r w:rsidR="001C3D62">
        <w:rPr>
          <w:rFonts w:ascii="Garamond" w:hAnsi="Garamond" w:cs="Calibri"/>
        </w:rPr>
        <w:t xml:space="preserve"> </w:t>
      </w:r>
      <w:r w:rsidR="00F77E05">
        <w:rPr>
          <w:rFonts w:ascii="Garamond" w:hAnsi="Garamond" w:cs="Calibri"/>
        </w:rPr>
        <w:t>Base Revenue Requirement Adjustment Mechanism (</w:t>
      </w:r>
      <w:r w:rsidR="003F4B32">
        <w:rPr>
          <w:rFonts w:ascii="Garamond" w:hAnsi="Garamond" w:cs="Calibri"/>
        </w:rPr>
        <w:t>BRRAM</w:t>
      </w:r>
      <w:r w:rsidR="00F77E05">
        <w:rPr>
          <w:rFonts w:ascii="Garamond" w:hAnsi="Garamond" w:cs="Calibri"/>
        </w:rPr>
        <w:t xml:space="preserve">) </w:t>
      </w:r>
      <w:r w:rsidR="005009A9">
        <w:rPr>
          <w:rFonts w:ascii="Garamond" w:hAnsi="Garamond" w:cs="Calibri"/>
        </w:rPr>
        <w:t xml:space="preserve"> balance</w:t>
      </w:r>
      <w:r w:rsidR="00F46AF3">
        <w:rPr>
          <w:rFonts w:ascii="Garamond" w:hAnsi="Garamond" w:cs="Calibri"/>
        </w:rPr>
        <w:t>.</w:t>
      </w:r>
    </w:p>
    <w:p w:rsidR="0082532E" w:rsidRDefault="004E53E5" w:rsidP="00664C8E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>Recover</w:t>
      </w:r>
      <w:r w:rsidR="007B5F72">
        <w:rPr>
          <w:rFonts w:ascii="Garamond" w:hAnsi="Garamond" w:cs="Calibri"/>
        </w:rPr>
        <w:t>y of</w:t>
      </w:r>
      <w:r>
        <w:rPr>
          <w:rFonts w:ascii="Garamond" w:hAnsi="Garamond" w:cs="Calibri"/>
        </w:rPr>
        <w:t xml:space="preserve"> </w:t>
      </w:r>
      <w:r w:rsidR="00F46AF3">
        <w:rPr>
          <w:rFonts w:ascii="Garamond" w:hAnsi="Garamond" w:cs="Calibri"/>
        </w:rPr>
        <w:t>$</w:t>
      </w:r>
      <w:r w:rsidR="0082532E">
        <w:rPr>
          <w:rFonts w:ascii="Garamond" w:hAnsi="Garamond" w:cs="Calibri"/>
        </w:rPr>
        <w:t xml:space="preserve">0.694 million </w:t>
      </w:r>
      <w:r w:rsidR="003F4B32">
        <w:rPr>
          <w:rFonts w:ascii="Garamond" w:hAnsi="Garamond" w:cs="Calibri"/>
        </w:rPr>
        <w:t xml:space="preserve">from </w:t>
      </w:r>
      <w:r w:rsidR="0082532E">
        <w:rPr>
          <w:rFonts w:ascii="Garamond" w:hAnsi="Garamond" w:cs="Calibri"/>
        </w:rPr>
        <w:t>the under-collect</w:t>
      </w:r>
      <w:r>
        <w:rPr>
          <w:rFonts w:ascii="Garamond" w:hAnsi="Garamond" w:cs="Calibri"/>
        </w:rPr>
        <w:t>ed</w:t>
      </w:r>
      <w:r w:rsidR="0082532E">
        <w:rPr>
          <w:rFonts w:ascii="Garamond" w:hAnsi="Garamond" w:cs="Calibri"/>
        </w:rPr>
        <w:t xml:space="preserve"> balance in the 2020 BRRAM</w:t>
      </w:r>
      <w:r w:rsidR="00F46AF3">
        <w:rPr>
          <w:rFonts w:ascii="Garamond" w:hAnsi="Garamond" w:cs="Calibri"/>
        </w:rPr>
        <w:t>.</w:t>
      </w:r>
    </w:p>
    <w:p w:rsidR="001C3D62" w:rsidRDefault="001C3D62" w:rsidP="00664C8E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Refund </w:t>
      </w:r>
      <w:r w:rsidR="007B5F72">
        <w:rPr>
          <w:rFonts w:ascii="Garamond" w:hAnsi="Garamond" w:cs="Calibri"/>
        </w:rPr>
        <w:t xml:space="preserve">of </w:t>
      </w:r>
      <w:r>
        <w:rPr>
          <w:rFonts w:ascii="Garamond" w:hAnsi="Garamond" w:cs="Calibri"/>
        </w:rPr>
        <w:t>$</w:t>
      </w:r>
      <w:r w:rsidR="000A027D">
        <w:rPr>
          <w:rFonts w:ascii="Garamond" w:hAnsi="Garamond" w:cs="Calibri"/>
        </w:rPr>
        <w:t xml:space="preserve">0.276 </w:t>
      </w:r>
      <w:r>
        <w:rPr>
          <w:rFonts w:ascii="Garamond" w:hAnsi="Garamond" w:cs="Calibri"/>
        </w:rPr>
        <w:t xml:space="preserve">million </w:t>
      </w:r>
      <w:r w:rsidR="00360C71">
        <w:rPr>
          <w:rFonts w:ascii="Garamond" w:hAnsi="Garamond" w:cs="Calibri"/>
        </w:rPr>
        <w:t xml:space="preserve">in over-collection recorded in the </w:t>
      </w:r>
      <w:r w:rsidR="000A027D">
        <w:rPr>
          <w:rFonts w:ascii="Garamond" w:hAnsi="Garamond" w:cs="Calibri"/>
        </w:rPr>
        <w:t xml:space="preserve">2020 </w:t>
      </w:r>
      <w:r>
        <w:rPr>
          <w:rFonts w:ascii="Garamond" w:hAnsi="Garamond" w:cs="Calibri"/>
        </w:rPr>
        <w:t>Pension Balancing Account.</w:t>
      </w:r>
    </w:p>
    <w:p w:rsidR="00421E5E" w:rsidRDefault="004E53E5" w:rsidP="00310A0A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>Recover</w:t>
      </w:r>
      <w:r w:rsidR="007B5F72">
        <w:rPr>
          <w:rFonts w:ascii="Garamond" w:hAnsi="Garamond" w:cs="Calibri"/>
        </w:rPr>
        <w:t>y of</w:t>
      </w:r>
      <w:r>
        <w:rPr>
          <w:rFonts w:ascii="Garamond" w:hAnsi="Garamond" w:cs="Calibri"/>
        </w:rPr>
        <w:t xml:space="preserve"> </w:t>
      </w:r>
      <w:r w:rsidR="001C3D62">
        <w:rPr>
          <w:rFonts w:ascii="Garamond" w:hAnsi="Garamond" w:cs="Calibri"/>
        </w:rPr>
        <w:t>$</w:t>
      </w:r>
      <w:r w:rsidR="003F4B32">
        <w:rPr>
          <w:rFonts w:ascii="Garamond" w:hAnsi="Garamond" w:cs="Calibri"/>
        </w:rPr>
        <w:t>0.016 million from the under-collect</w:t>
      </w:r>
      <w:r>
        <w:rPr>
          <w:rFonts w:ascii="Garamond" w:hAnsi="Garamond" w:cs="Calibri"/>
        </w:rPr>
        <w:t>ed</w:t>
      </w:r>
      <w:r w:rsidR="003F4B32">
        <w:rPr>
          <w:rFonts w:ascii="Garamond" w:hAnsi="Garamond" w:cs="Calibri"/>
        </w:rPr>
        <w:t xml:space="preserve"> </w:t>
      </w:r>
      <w:r w:rsidR="00E36E8C">
        <w:rPr>
          <w:rFonts w:ascii="Garamond" w:hAnsi="Garamond" w:cs="Calibri"/>
        </w:rPr>
        <w:t xml:space="preserve">balance </w:t>
      </w:r>
      <w:r w:rsidR="003F4B32">
        <w:rPr>
          <w:rFonts w:ascii="Garamond" w:hAnsi="Garamond" w:cs="Calibri"/>
        </w:rPr>
        <w:t>in</w:t>
      </w:r>
      <w:r w:rsidR="00E36E8C">
        <w:rPr>
          <w:rFonts w:ascii="Garamond" w:hAnsi="Garamond" w:cs="Calibri"/>
        </w:rPr>
        <w:t xml:space="preserve"> </w:t>
      </w:r>
      <w:r w:rsidR="00F77E05">
        <w:rPr>
          <w:rFonts w:ascii="Garamond" w:hAnsi="Garamond" w:cs="Calibri"/>
        </w:rPr>
        <w:t xml:space="preserve">the Catastrophic Event Memorandum Account </w:t>
      </w:r>
      <w:r w:rsidR="00E36E8C">
        <w:rPr>
          <w:rFonts w:ascii="Garamond" w:hAnsi="Garamond" w:cs="Calibri"/>
        </w:rPr>
        <w:t>.</w:t>
      </w:r>
      <w:r w:rsidR="001761B5">
        <w:rPr>
          <w:rStyle w:val="FootnoteReference"/>
          <w:rFonts w:ascii="Garamond" w:hAnsi="Garamond" w:cs="Calibri"/>
        </w:rPr>
        <w:footnoteReference w:id="4"/>
      </w:r>
    </w:p>
    <w:p w:rsidR="00332FF5" w:rsidRPr="00310A0A" w:rsidRDefault="00332FF5" w:rsidP="00367076">
      <w:pPr>
        <w:pStyle w:val="ListParagraph"/>
        <w:spacing w:before="120"/>
        <w:ind w:left="1800" w:firstLine="0"/>
        <w:rPr>
          <w:rFonts w:ascii="Garamond" w:hAnsi="Garamond" w:cs="Calibri"/>
        </w:rPr>
      </w:pPr>
    </w:p>
    <w:sectPr w:rsidR="00332FF5" w:rsidRPr="00310A0A" w:rsidSect="005179C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5B" w:rsidRDefault="0062525B">
      <w:r>
        <w:separator/>
      </w:r>
    </w:p>
    <w:p w:rsidR="0062525B" w:rsidRDefault="0062525B"/>
  </w:endnote>
  <w:endnote w:type="continuationSeparator" w:id="0">
    <w:p w:rsidR="0062525B" w:rsidRDefault="0062525B">
      <w:r>
        <w:continuationSeparator/>
      </w:r>
    </w:p>
    <w:p w:rsidR="0062525B" w:rsidRDefault="00625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42FDB" w:rsidRDefault="0062525B" w:rsidP="00AA5D1C">
        <w:pPr>
          <w:pStyle w:val="Footer"/>
          <w:rPr>
            <w:rStyle w:val="PageNumber"/>
          </w:rPr>
        </w:pPr>
      </w:p>
    </w:sdtContent>
  </w:sdt>
  <w:p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552B0C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5B" w:rsidRDefault="0062525B">
      <w:r>
        <w:separator/>
      </w:r>
    </w:p>
    <w:p w:rsidR="0062525B" w:rsidRDefault="0062525B"/>
  </w:footnote>
  <w:footnote w:type="continuationSeparator" w:id="0">
    <w:p w:rsidR="0062525B" w:rsidRDefault="0062525B">
      <w:r>
        <w:continuationSeparator/>
      </w:r>
    </w:p>
    <w:p w:rsidR="0062525B" w:rsidRDefault="0062525B"/>
  </w:footnote>
  <w:footnote w:id="1">
    <w:p w:rsidR="001761B5" w:rsidRPr="001761B5" w:rsidRDefault="001761B5" w:rsidP="001761B5">
      <w:pPr>
        <w:pStyle w:val="FootnoteText"/>
        <w:ind w:firstLine="0"/>
        <w:rPr>
          <w:rFonts w:ascii="Garamond" w:hAnsi="Garamond"/>
          <w:sz w:val="21"/>
          <w:szCs w:val="21"/>
        </w:rPr>
      </w:pPr>
      <w:r w:rsidRPr="00A03171">
        <w:rPr>
          <w:rStyle w:val="FootnoteReference"/>
          <w:rFonts w:ascii="Garamond" w:hAnsi="Garamond"/>
          <w:b/>
          <w:bCs/>
          <w:sz w:val="21"/>
          <w:szCs w:val="21"/>
        </w:rPr>
        <w:footnoteRef/>
      </w:r>
      <w:r w:rsidRPr="001761B5">
        <w:rPr>
          <w:rFonts w:ascii="Garamond" w:hAnsi="Garamond"/>
          <w:sz w:val="21"/>
          <w:szCs w:val="21"/>
        </w:rPr>
        <w:t xml:space="preserve"> In D.19-05-044, the CPUC authorized Golden State to allocate to BVES expenses incurred in the operation of the General Office, Common Plant Costs, and employee pension and benefit costs.</w:t>
      </w:r>
    </w:p>
  </w:footnote>
  <w:footnote w:id="2">
    <w:p w:rsidR="001761B5" w:rsidRPr="001761B5" w:rsidRDefault="001761B5" w:rsidP="001761B5">
      <w:pPr>
        <w:pStyle w:val="FootnoteText"/>
        <w:ind w:firstLine="0"/>
        <w:rPr>
          <w:rFonts w:ascii="Garamond" w:hAnsi="Garamond"/>
          <w:sz w:val="21"/>
          <w:szCs w:val="21"/>
        </w:rPr>
      </w:pPr>
      <w:r w:rsidRPr="00A03171">
        <w:rPr>
          <w:rStyle w:val="FootnoteReference"/>
          <w:rFonts w:ascii="Garamond" w:hAnsi="Garamond"/>
          <w:b/>
          <w:bCs/>
          <w:sz w:val="21"/>
          <w:szCs w:val="21"/>
        </w:rPr>
        <w:footnoteRef/>
      </w:r>
      <w:r w:rsidRPr="001761B5">
        <w:rPr>
          <w:rFonts w:ascii="Garamond" w:hAnsi="Garamond"/>
          <w:sz w:val="21"/>
          <w:szCs w:val="21"/>
        </w:rPr>
        <w:t xml:space="preserve"> Based on a “typical” residential customer using, on average, 350 kilowatt-hours per month.</w:t>
      </w:r>
    </w:p>
  </w:footnote>
  <w:footnote w:id="3">
    <w:p w:rsidR="001761B5" w:rsidRPr="001761B5" w:rsidRDefault="001761B5" w:rsidP="001761B5">
      <w:pPr>
        <w:pStyle w:val="FootnoteText"/>
        <w:ind w:firstLine="0"/>
        <w:rPr>
          <w:rFonts w:ascii="Garamond" w:hAnsi="Garamond"/>
          <w:sz w:val="21"/>
          <w:szCs w:val="21"/>
        </w:rPr>
      </w:pPr>
      <w:r w:rsidRPr="00A03171">
        <w:rPr>
          <w:rStyle w:val="FootnoteReference"/>
          <w:rFonts w:ascii="Garamond" w:hAnsi="Garamond"/>
          <w:b/>
          <w:bCs/>
          <w:sz w:val="21"/>
          <w:szCs w:val="21"/>
        </w:rPr>
        <w:footnoteRef/>
      </w:r>
      <w:r w:rsidRPr="001761B5">
        <w:rPr>
          <w:rFonts w:ascii="Garamond" w:hAnsi="Garamond"/>
          <w:sz w:val="21"/>
          <w:szCs w:val="21"/>
        </w:rPr>
        <w:t xml:space="preserve"> BVES’ current rates through June 29, 2021 are based on the $1.189 million under-collected balance approved in AL 387-E</w:t>
      </w:r>
      <w:r w:rsidR="00A03171">
        <w:rPr>
          <w:rFonts w:ascii="Garamond" w:hAnsi="Garamond"/>
          <w:sz w:val="21"/>
          <w:szCs w:val="21"/>
        </w:rPr>
        <w:t>,</w:t>
      </w:r>
      <w:r w:rsidRPr="001761B5">
        <w:rPr>
          <w:rFonts w:ascii="Garamond" w:hAnsi="Garamond"/>
          <w:sz w:val="21"/>
          <w:szCs w:val="21"/>
        </w:rPr>
        <w:t xml:space="preserve"> whereas the new rates effective June 30th, 2021 are based on the $0.681 million under-collected balance approved in AL 422-E.</w:t>
      </w:r>
    </w:p>
  </w:footnote>
  <w:footnote w:id="4">
    <w:p w:rsidR="001761B5" w:rsidRPr="001761B5" w:rsidRDefault="001761B5" w:rsidP="001761B5">
      <w:pPr>
        <w:pStyle w:val="FootnoteText"/>
        <w:ind w:firstLine="0"/>
        <w:rPr>
          <w:rFonts w:ascii="Garamond" w:hAnsi="Garamond"/>
          <w:sz w:val="21"/>
          <w:szCs w:val="21"/>
        </w:rPr>
      </w:pPr>
      <w:r w:rsidRPr="00A03171">
        <w:rPr>
          <w:rStyle w:val="FootnoteReference"/>
          <w:rFonts w:ascii="Garamond" w:hAnsi="Garamond"/>
          <w:b/>
          <w:bCs/>
          <w:sz w:val="21"/>
          <w:szCs w:val="21"/>
        </w:rPr>
        <w:footnoteRef/>
      </w:r>
      <w:r w:rsidRPr="001761B5">
        <w:rPr>
          <w:rFonts w:ascii="Garamond" w:hAnsi="Garamond"/>
          <w:sz w:val="21"/>
          <w:szCs w:val="21"/>
        </w:rPr>
        <w:t xml:space="preserve"> In D.12-06-006 Ordering Paragraph 1, the CPUC authorized BVES to recover the CEMA balance</w:t>
      </w:r>
      <w:r w:rsidR="00CF74F0">
        <w:rPr>
          <w:rFonts w:ascii="Garamond" w:hAnsi="Garamond"/>
          <w:sz w:val="21"/>
          <w:szCs w:val="21"/>
        </w:rPr>
        <w:t>,</w:t>
      </w:r>
      <w:r w:rsidRPr="001761B5">
        <w:rPr>
          <w:rFonts w:ascii="Garamond" w:hAnsi="Garamond"/>
          <w:sz w:val="21"/>
          <w:szCs w:val="21"/>
        </w:rPr>
        <w:t xml:space="preserve"> and in AL 269-E </w:t>
      </w:r>
      <w:r w:rsidR="00CF74F0">
        <w:rPr>
          <w:rFonts w:ascii="Garamond" w:hAnsi="Garamond"/>
          <w:sz w:val="21"/>
          <w:szCs w:val="21"/>
        </w:rPr>
        <w:t>authorized</w:t>
      </w:r>
      <w:r w:rsidR="00CF74F0" w:rsidRPr="001761B5">
        <w:rPr>
          <w:rFonts w:ascii="Garamond" w:hAnsi="Garamond"/>
          <w:sz w:val="21"/>
          <w:szCs w:val="21"/>
        </w:rPr>
        <w:t xml:space="preserve"> </w:t>
      </w:r>
      <w:r w:rsidRPr="001761B5">
        <w:rPr>
          <w:rFonts w:ascii="Garamond" w:hAnsi="Garamond"/>
          <w:sz w:val="21"/>
          <w:szCs w:val="21"/>
        </w:rPr>
        <w:t>BVES to move any residual CEMA balance to its BRRAM.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C713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1379CF7F" wp14:editId="4319EDB7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 w:rsidP="00B9638F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834443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June 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202</w:t>
          </w:r>
          <w:r w:rsidR="00AA256A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1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54C15042" wp14:editId="1730D875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F2D"/>
      </v:shape>
    </w:pict>
  </w:numPicBullet>
  <w:abstractNum w:abstractNumId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5"/>
    <w:rsid w:val="00004E2F"/>
    <w:rsid w:val="000069E1"/>
    <w:rsid w:val="0001124C"/>
    <w:rsid w:val="000115F0"/>
    <w:rsid w:val="00017089"/>
    <w:rsid w:val="00020B4A"/>
    <w:rsid w:val="00023054"/>
    <w:rsid w:val="00024CF2"/>
    <w:rsid w:val="00025EEC"/>
    <w:rsid w:val="00026B38"/>
    <w:rsid w:val="00027796"/>
    <w:rsid w:val="00027DF1"/>
    <w:rsid w:val="00031903"/>
    <w:rsid w:val="0003222D"/>
    <w:rsid w:val="00034FD9"/>
    <w:rsid w:val="00041AA7"/>
    <w:rsid w:val="00044843"/>
    <w:rsid w:val="00045CDD"/>
    <w:rsid w:val="0006665E"/>
    <w:rsid w:val="0007148B"/>
    <w:rsid w:val="000727BA"/>
    <w:rsid w:val="00082BD3"/>
    <w:rsid w:val="000A027D"/>
    <w:rsid w:val="000A298C"/>
    <w:rsid w:val="000A37E9"/>
    <w:rsid w:val="000A3D60"/>
    <w:rsid w:val="000A58EF"/>
    <w:rsid w:val="000A69C2"/>
    <w:rsid w:val="000C4126"/>
    <w:rsid w:val="000D17D3"/>
    <w:rsid w:val="000D6E0B"/>
    <w:rsid w:val="000E3D03"/>
    <w:rsid w:val="00111740"/>
    <w:rsid w:val="001227B5"/>
    <w:rsid w:val="00130972"/>
    <w:rsid w:val="0013200C"/>
    <w:rsid w:val="00152406"/>
    <w:rsid w:val="00154274"/>
    <w:rsid w:val="0016174A"/>
    <w:rsid w:val="00165273"/>
    <w:rsid w:val="001742DA"/>
    <w:rsid w:val="001761B5"/>
    <w:rsid w:val="00181170"/>
    <w:rsid w:val="001923C3"/>
    <w:rsid w:val="00197C00"/>
    <w:rsid w:val="001A52CF"/>
    <w:rsid w:val="001B4EB1"/>
    <w:rsid w:val="001B6393"/>
    <w:rsid w:val="001C3D62"/>
    <w:rsid w:val="001D291E"/>
    <w:rsid w:val="001D6674"/>
    <w:rsid w:val="002027EB"/>
    <w:rsid w:val="002060D7"/>
    <w:rsid w:val="00210772"/>
    <w:rsid w:val="00211A70"/>
    <w:rsid w:val="00216078"/>
    <w:rsid w:val="002164F7"/>
    <w:rsid w:val="00223BF4"/>
    <w:rsid w:val="00225BA9"/>
    <w:rsid w:val="0022639A"/>
    <w:rsid w:val="0024182E"/>
    <w:rsid w:val="00244F7D"/>
    <w:rsid w:val="00247273"/>
    <w:rsid w:val="00247CD5"/>
    <w:rsid w:val="00247F2E"/>
    <w:rsid w:val="00250C3A"/>
    <w:rsid w:val="00255C41"/>
    <w:rsid w:val="002604B0"/>
    <w:rsid w:val="00264F19"/>
    <w:rsid w:val="0027768E"/>
    <w:rsid w:val="002826A9"/>
    <w:rsid w:val="0029088B"/>
    <w:rsid w:val="002A2068"/>
    <w:rsid w:val="002A2DE6"/>
    <w:rsid w:val="002A41E4"/>
    <w:rsid w:val="002A770B"/>
    <w:rsid w:val="002B13B6"/>
    <w:rsid w:val="002B32F2"/>
    <w:rsid w:val="002C361D"/>
    <w:rsid w:val="002C4428"/>
    <w:rsid w:val="002D55E3"/>
    <w:rsid w:val="00310A0A"/>
    <w:rsid w:val="00313C67"/>
    <w:rsid w:val="003148B3"/>
    <w:rsid w:val="0032676E"/>
    <w:rsid w:val="0032777C"/>
    <w:rsid w:val="00332FF5"/>
    <w:rsid w:val="003373DE"/>
    <w:rsid w:val="0035260C"/>
    <w:rsid w:val="00354A4E"/>
    <w:rsid w:val="0036029F"/>
    <w:rsid w:val="00360C71"/>
    <w:rsid w:val="00367076"/>
    <w:rsid w:val="00375A37"/>
    <w:rsid w:val="00383440"/>
    <w:rsid w:val="003A5EDF"/>
    <w:rsid w:val="003B1368"/>
    <w:rsid w:val="003B60EF"/>
    <w:rsid w:val="003D265D"/>
    <w:rsid w:val="003D72D0"/>
    <w:rsid w:val="003E1C2B"/>
    <w:rsid w:val="003E2336"/>
    <w:rsid w:val="003E2AB6"/>
    <w:rsid w:val="003E6280"/>
    <w:rsid w:val="003F1F30"/>
    <w:rsid w:val="003F497F"/>
    <w:rsid w:val="003F4AE4"/>
    <w:rsid w:val="003F4B32"/>
    <w:rsid w:val="0040086D"/>
    <w:rsid w:val="004041BA"/>
    <w:rsid w:val="004109D4"/>
    <w:rsid w:val="00420AE1"/>
    <w:rsid w:val="00421E5E"/>
    <w:rsid w:val="004308B1"/>
    <w:rsid w:val="00433148"/>
    <w:rsid w:val="004430A4"/>
    <w:rsid w:val="004576EC"/>
    <w:rsid w:val="004642EC"/>
    <w:rsid w:val="0046613F"/>
    <w:rsid w:val="00467C49"/>
    <w:rsid w:val="0047071F"/>
    <w:rsid w:val="00474F83"/>
    <w:rsid w:val="00475A0A"/>
    <w:rsid w:val="00487649"/>
    <w:rsid w:val="00487DDA"/>
    <w:rsid w:val="004941D2"/>
    <w:rsid w:val="00497EB9"/>
    <w:rsid w:val="004A2C07"/>
    <w:rsid w:val="004A7E44"/>
    <w:rsid w:val="004B0515"/>
    <w:rsid w:val="004C15F3"/>
    <w:rsid w:val="004E0384"/>
    <w:rsid w:val="004E53E5"/>
    <w:rsid w:val="004F0FB0"/>
    <w:rsid w:val="004F467C"/>
    <w:rsid w:val="004F7B2B"/>
    <w:rsid w:val="005009A9"/>
    <w:rsid w:val="00506C17"/>
    <w:rsid w:val="0051222C"/>
    <w:rsid w:val="00512B1B"/>
    <w:rsid w:val="00513835"/>
    <w:rsid w:val="005179CC"/>
    <w:rsid w:val="00530D7C"/>
    <w:rsid w:val="00531FB3"/>
    <w:rsid w:val="0053241B"/>
    <w:rsid w:val="00532EA7"/>
    <w:rsid w:val="005363FD"/>
    <w:rsid w:val="005372D9"/>
    <w:rsid w:val="0054359F"/>
    <w:rsid w:val="00546A7D"/>
    <w:rsid w:val="00550E69"/>
    <w:rsid w:val="005517C6"/>
    <w:rsid w:val="00552B0C"/>
    <w:rsid w:val="00567FFB"/>
    <w:rsid w:val="00571C5D"/>
    <w:rsid w:val="00575FEF"/>
    <w:rsid w:val="0058108F"/>
    <w:rsid w:val="00583A04"/>
    <w:rsid w:val="00590D03"/>
    <w:rsid w:val="005A0533"/>
    <w:rsid w:val="005A3953"/>
    <w:rsid w:val="005C1999"/>
    <w:rsid w:val="005C4EC3"/>
    <w:rsid w:val="005D13A8"/>
    <w:rsid w:val="005D2EAB"/>
    <w:rsid w:val="005E30B1"/>
    <w:rsid w:val="005E4368"/>
    <w:rsid w:val="005F4F7C"/>
    <w:rsid w:val="0061629D"/>
    <w:rsid w:val="0062525B"/>
    <w:rsid w:val="00640B0E"/>
    <w:rsid w:val="006431EF"/>
    <w:rsid w:val="00645B76"/>
    <w:rsid w:val="006465FE"/>
    <w:rsid w:val="00661780"/>
    <w:rsid w:val="00664C8E"/>
    <w:rsid w:val="00670772"/>
    <w:rsid w:val="006720B2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3EC8"/>
    <w:rsid w:val="006B7F07"/>
    <w:rsid w:val="006D35C0"/>
    <w:rsid w:val="006D4605"/>
    <w:rsid w:val="006D5A7C"/>
    <w:rsid w:val="006D7FBD"/>
    <w:rsid w:val="006F186F"/>
    <w:rsid w:val="006F4F92"/>
    <w:rsid w:val="00704D6C"/>
    <w:rsid w:val="00714B95"/>
    <w:rsid w:val="00714BC6"/>
    <w:rsid w:val="00715E59"/>
    <w:rsid w:val="007337FB"/>
    <w:rsid w:val="007340C3"/>
    <w:rsid w:val="007350FA"/>
    <w:rsid w:val="0073542E"/>
    <w:rsid w:val="00736959"/>
    <w:rsid w:val="00740A58"/>
    <w:rsid w:val="00747A77"/>
    <w:rsid w:val="00750033"/>
    <w:rsid w:val="007501A3"/>
    <w:rsid w:val="0075685A"/>
    <w:rsid w:val="00763A5D"/>
    <w:rsid w:val="00764CCE"/>
    <w:rsid w:val="00767D5C"/>
    <w:rsid w:val="00770686"/>
    <w:rsid w:val="00774E68"/>
    <w:rsid w:val="0077538E"/>
    <w:rsid w:val="007821A8"/>
    <w:rsid w:val="00785260"/>
    <w:rsid w:val="007875CA"/>
    <w:rsid w:val="0079582D"/>
    <w:rsid w:val="007A4959"/>
    <w:rsid w:val="007B22E5"/>
    <w:rsid w:val="007B5F72"/>
    <w:rsid w:val="007B6E1C"/>
    <w:rsid w:val="007C0FA4"/>
    <w:rsid w:val="007C6D6F"/>
    <w:rsid w:val="007D4A9C"/>
    <w:rsid w:val="007E53BD"/>
    <w:rsid w:val="007F4948"/>
    <w:rsid w:val="007F6FCF"/>
    <w:rsid w:val="007F735D"/>
    <w:rsid w:val="008028BD"/>
    <w:rsid w:val="00804A0B"/>
    <w:rsid w:val="00805C23"/>
    <w:rsid w:val="00821BC9"/>
    <w:rsid w:val="0082532E"/>
    <w:rsid w:val="00826202"/>
    <w:rsid w:val="0083188F"/>
    <w:rsid w:val="00834443"/>
    <w:rsid w:val="0085067B"/>
    <w:rsid w:val="00851B27"/>
    <w:rsid w:val="00851DBB"/>
    <w:rsid w:val="0085798A"/>
    <w:rsid w:val="00860A36"/>
    <w:rsid w:val="008611D6"/>
    <w:rsid w:val="008666A0"/>
    <w:rsid w:val="0087708C"/>
    <w:rsid w:val="00884C62"/>
    <w:rsid w:val="0089340B"/>
    <w:rsid w:val="00894283"/>
    <w:rsid w:val="008A19CA"/>
    <w:rsid w:val="008B4F7C"/>
    <w:rsid w:val="008B4FB2"/>
    <w:rsid w:val="008B545E"/>
    <w:rsid w:val="008C068D"/>
    <w:rsid w:val="008F0EAE"/>
    <w:rsid w:val="008F3C57"/>
    <w:rsid w:val="009028CF"/>
    <w:rsid w:val="00904F9A"/>
    <w:rsid w:val="00906436"/>
    <w:rsid w:val="00906D2F"/>
    <w:rsid w:val="0091796E"/>
    <w:rsid w:val="00923392"/>
    <w:rsid w:val="00960614"/>
    <w:rsid w:val="00962953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C08EA"/>
    <w:rsid w:val="009C1F06"/>
    <w:rsid w:val="009C413D"/>
    <w:rsid w:val="009C489E"/>
    <w:rsid w:val="009C64BF"/>
    <w:rsid w:val="009E104A"/>
    <w:rsid w:val="009E36EE"/>
    <w:rsid w:val="009F2F79"/>
    <w:rsid w:val="009F37FD"/>
    <w:rsid w:val="00A03171"/>
    <w:rsid w:val="00A04EDD"/>
    <w:rsid w:val="00A100CA"/>
    <w:rsid w:val="00A12A44"/>
    <w:rsid w:val="00A14F8E"/>
    <w:rsid w:val="00A21707"/>
    <w:rsid w:val="00A22D9A"/>
    <w:rsid w:val="00A24FB2"/>
    <w:rsid w:val="00A31DB8"/>
    <w:rsid w:val="00A42FDB"/>
    <w:rsid w:val="00A46DC2"/>
    <w:rsid w:val="00A47930"/>
    <w:rsid w:val="00A54A53"/>
    <w:rsid w:val="00A565BE"/>
    <w:rsid w:val="00A56964"/>
    <w:rsid w:val="00A64D52"/>
    <w:rsid w:val="00A64E58"/>
    <w:rsid w:val="00A86289"/>
    <w:rsid w:val="00A9325D"/>
    <w:rsid w:val="00A9594E"/>
    <w:rsid w:val="00AA1472"/>
    <w:rsid w:val="00AA256A"/>
    <w:rsid w:val="00AA279D"/>
    <w:rsid w:val="00AA5D1C"/>
    <w:rsid w:val="00AC5C9F"/>
    <w:rsid w:val="00AC796F"/>
    <w:rsid w:val="00AD2B02"/>
    <w:rsid w:val="00AD5628"/>
    <w:rsid w:val="00AE5D54"/>
    <w:rsid w:val="00AF08F7"/>
    <w:rsid w:val="00AF0AD6"/>
    <w:rsid w:val="00AF7013"/>
    <w:rsid w:val="00B12BBD"/>
    <w:rsid w:val="00B2335F"/>
    <w:rsid w:val="00B30AA1"/>
    <w:rsid w:val="00B43F4E"/>
    <w:rsid w:val="00B67CC1"/>
    <w:rsid w:val="00B72448"/>
    <w:rsid w:val="00B77B78"/>
    <w:rsid w:val="00B8732B"/>
    <w:rsid w:val="00B90CB9"/>
    <w:rsid w:val="00B9638F"/>
    <w:rsid w:val="00BA1AE6"/>
    <w:rsid w:val="00BB3903"/>
    <w:rsid w:val="00BC4284"/>
    <w:rsid w:val="00BC591F"/>
    <w:rsid w:val="00BC713D"/>
    <w:rsid w:val="00BD1059"/>
    <w:rsid w:val="00BD2851"/>
    <w:rsid w:val="00BE17F2"/>
    <w:rsid w:val="00BF3D55"/>
    <w:rsid w:val="00BF53B3"/>
    <w:rsid w:val="00BF5B47"/>
    <w:rsid w:val="00C011FD"/>
    <w:rsid w:val="00C21A02"/>
    <w:rsid w:val="00C3215A"/>
    <w:rsid w:val="00C459C9"/>
    <w:rsid w:val="00C47053"/>
    <w:rsid w:val="00C57542"/>
    <w:rsid w:val="00C63C9B"/>
    <w:rsid w:val="00C67186"/>
    <w:rsid w:val="00C72AE1"/>
    <w:rsid w:val="00C752CA"/>
    <w:rsid w:val="00C83FB0"/>
    <w:rsid w:val="00C84C80"/>
    <w:rsid w:val="00C85647"/>
    <w:rsid w:val="00C856A2"/>
    <w:rsid w:val="00C87F18"/>
    <w:rsid w:val="00C93620"/>
    <w:rsid w:val="00CA09CD"/>
    <w:rsid w:val="00CA2061"/>
    <w:rsid w:val="00CA384E"/>
    <w:rsid w:val="00CA65A7"/>
    <w:rsid w:val="00CA7021"/>
    <w:rsid w:val="00CB2349"/>
    <w:rsid w:val="00CB4F96"/>
    <w:rsid w:val="00CC0499"/>
    <w:rsid w:val="00CC4DBB"/>
    <w:rsid w:val="00CD3764"/>
    <w:rsid w:val="00CE1624"/>
    <w:rsid w:val="00CF044A"/>
    <w:rsid w:val="00CF4BB6"/>
    <w:rsid w:val="00CF74F0"/>
    <w:rsid w:val="00D00D38"/>
    <w:rsid w:val="00D01D0F"/>
    <w:rsid w:val="00D10B02"/>
    <w:rsid w:val="00D12D57"/>
    <w:rsid w:val="00D13742"/>
    <w:rsid w:val="00D26DE7"/>
    <w:rsid w:val="00D31094"/>
    <w:rsid w:val="00D410D3"/>
    <w:rsid w:val="00D431EC"/>
    <w:rsid w:val="00D44ED3"/>
    <w:rsid w:val="00D53687"/>
    <w:rsid w:val="00D636DC"/>
    <w:rsid w:val="00D6482E"/>
    <w:rsid w:val="00D64A9A"/>
    <w:rsid w:val="00D80425"/>
    <w:rsid w:val="00D83727"/>
    <w:rsid w:val="00D85AE4"/>
    <w:rsid w:val="00D915F8"/>
    <w:rsid w:val="00D96F26"/>
    <w:rsid w:val="00DA1AA5"/>
    <w:rsid w:val="00DA2F3D"/>
    <w:rsid w:val="00DB48E8"/>
    <w:rsid w:val="00DB7796"/>
    <w:rsid w:val="00DC5CC0"/>
    <w:rsid w:val="00DC7C3E"/>
    <w:rsid w:val="00DD0AA0"/>
    <w:rsid w:val="00DD23FA"/>
    <w:rsid w:val="00DD577D"/>
    <w:rsid w:val="00DD6DE6"/>
    <w:rsid w:val="00DE00A6"/>
    <w:rsid w:val="00DE6981"/>
    <w:rsid w:val="00E07248"/>
    <w:rsid w:val="00E121D8"/>
    <w:rsid w:val="00E15290"/>
    <w:rsid w:val="00E17ECA"/>
    <w:rsid w:val="00E21AC5"/>
    <w:rsid w:val="00E27F02"/>
    <w:rsid w:val="00E30A95"/>
    <w:rsid w:val="00E3304B"/>
    <w:rsid w:val="00E33B56"/>
    <w:rsid w:val="00E36E8C"/>
    <w:rsid w:val="00E46AC1"/>
    <w:rsid w:val="00E53607"/>
    <w:rsid w:val="00E62EB2"/>
    <w:rsid w:val="00E64305"/>
    <w:rsid w:val="00E65AFE"/>
    <w:rsid w:val="00E74DCD"/>
    <w:rsid w:val="00E767CC"/>
    <w:rsid w:val="00E81868"/>
    <w:rsid w:val="00E9263E"/>
    <w:rsid w:val="00E930F4"/>
    <w:rsid w:val="00E97440"/>
    <w:rsid w:val="00E97705"/>
    <w:rsid w:val="00E97749"/>
    <w:rsid w:val="00EB108E"/>
    <w:rsid w:val="00EB2586"/>
    <w:rsid w:val="00EB68DB"/>
    <w:rsid w:val="00EB6CA7"/>
    <w:rsid w:val="00EC2501"/>
    <w:rsid w:val="00EC28A2"/>
    <w:rsid w:val="00EC301C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319C3"/>
    <w:rsid w:val="00F46AF3"/>
    <w:rsid w:val="00F4705B"/>
    <w:rsid w:val="00F47068"/>
    <w:rsid w:val="00F4739A"/>
    <w:rsid w:val="00F52A15"/>
    <w:rsid w:val="00F54152"/>
    <w:rsid w:val="00F622E1"/>
    <w:rsid w:val="00F64336"/>
    <w:rsid w:val="00F65E84"/>
    <w:rsid w:val="00F67D94"/>
    <w:rsid w:val="00F75E58"/>
    <w:rsid w:val="00F7758E"/>
    <w:rsid w:val="00F77E05"/>
    <w:rsid w:val="00F83745"/>
    <w:rsid w:val="00F85BA0"/>
    <w:rsid w:val="00F97A4E"/>
    <w:rsid w:val="00FA5ED0"/>
    <w:rsid w:val="00FA7045"/>
    <w:rsid w:val="00FB198C"/>
    <w:rsid w:val="00FB2714"/>
    <w:rsid w:val="00FB3C87"/>
    <w:rsid w:val="00FC35CF"/>
    <w:rsid w:val="00FC5F60"/>
    <w:rsid w:val="00FD3A7D"/>
    <w:rsid w:val="00FD4D9F"/>
    <w:rsid w:val="00FD5AAD"/>
    <w:rsid w:val="00FE18AB"/>
    <w:rsid w:val="00FE1F46"/>
    <w:rsid w:val="00FE213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E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761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61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61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761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61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6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3E63FA-4465-41DA-8C46-465DABDC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728276-6BBE-4A89-ADF0-F705C63A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2021-07-01T18:00:00Z</dcterms:created>
  <dcterms:modified xsi:type="dcterms:W3CDTF">2021-07-01T18:03:00Z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